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5DB03DD"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9626C2">
        <w:rPr>
          <w:rFonts w:ascii="Arial" w:hAnsi="Arial" w:cs="Arial"/>
          <w:sz w:val="24"/>
          <w:szCs w:val="28"/>
          <w:lang w:val="en-CA"/>
        </w:rPr>
        <w:t>5</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716FCB">
        <w:rPr>
          <w:rFonts w:ascii="Arial" w:hAnsi="Arial" w:cs="Arial"/>
          <w:sz w:val="24"/>
          <w:szCs w:val="28"/>
          <w:lang w:val="en-CA"/>
        </w:rPr>
        <w:t>7786</w:t>
      </w:r>
      <w:bookmarkStart w:id="0" w:name="_GoBack"/>
      <w:bookmarkEnd w:id="0"/>
    </w:p>
    <w:p w14:paraId="4F58942D" w14:textId="2885A07D"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9626C2">
        <w:rPr>
          <w:rFonts w:ascii="Arial" w:hAnsi="Arial" w:cs="Arial"/>
          <w:sz w:val="24"/>
          <w:szCs w:val="28"/>
          <w:lang w:val="en-CA"/>
        </w:rPr>
        <w:t>May</w:t>
      </w:r>
      <w:r w:rsidRPr="00AA35A3">
        <w:rPr>
          <w:rFonts w:ascii="Arial" w:hAnsi="Arial" w:cs="Arial"/>
          <w:sz w:val="24"/>
          <w:szCs w:val="28"/>
          <w:lang w:val="en-CA"/>
        </w:rPr>
        <w:t xml:space="preserve"> </w:t>
      </w:r>
      <w:r w:rsidR="00B71886">
        <w:rPr>
          <w:rFonts w:ascii="Arial" w:hAnsi="Arial" w:cs="Arial"/>
          <w:sz w:val="24"/>
          <w:szCs w:val="28"/>
          <w:lang w:val="en-CA"/>
        </w:rPr>
        <w:t>2</w:t>
      </w:r>
      <w:r w:rsidR="009626C2">
        <w:rPr>
          <w:rFonts w:ascii="Arial" w:hAnsi="Arial" w:cs="Arial"/>
          <w:sz w:val="24"/>
          <w:szCs w:val="28"/>
          <w:lang w:val="en-CA"/>
        </w:rPr>
        <w:t>5</w:t>
      </w:r>
      <w:r>
        <w:rPr>
          <w:rFonts w:ascii="Arial" w:hAnsi="Arial" w:cs="Arial"/>
          <w:sz w:val="24"/>
          <w:szCs w:val="28"/>
          <w:lang w:val="en-CA"/>
        </w:rPr>
        <w:t xml:space="preserve"> – </w:t>
      </w:r>
      <w:r w:rsidR="009626C2">
        <w:rPr>
          <w:rFonts w:ascii="Arial" w:hAnsi="Arial" w:cs="Arial"/>
          <w:sz w:val="24"/>
          <w:szCs w:val="28"/>
          <w:lang w:val="en-CA"/>
        </w:rPr>
        <w:t>June 5</w:t>
      </w:r>
      <w:r w:rsidR="00347CC4">
        <w:rPr>
          <w:rFonts w:ascii="Arial" w:hAnsi="Arial" w:cs="Arial"/>
          <w:sz w:val="24"/>
          <w:szCs w:val="28"/>
          <w:lang w:val="en-CA"/>
        </w:rPr>
        <w:t>, 20</w:t>
      </w:r>
      <w:r>
        <w:rPr>
          <w:rFonts w:ascii="Arial" w:hAnsi="Arial" w:cs="Arial"/>
          <w:sz w:val="24"/>
          <w:szCs w:val="28"/>
          <w:lang w:val="en-CA"/>
        </w:rPr>
        <w:t>20</w:t>
      </w:r>
    </w:p>
    <w:p w14:paraId="14395BAA" w14:textId="73FFCCF5" w:rsidR="00D80957" w:rsidRPr="00626DE0" w:rsidRDefault="00D80957" w:rsidP="0033186E">
      <w:pPr>
        <w:tabs>
          <w:tab w:val="left" w:pos="1985"/>
        </w:tabs>
        <w:spacing w:before="240" w:after="0"/>
        <w:jc w:val="both"/>
        <w:rPr>
          <w:rFonts w:ascii="Arial" w:hAnsi="Arial" w:cs="Arial"/>
          <w:bCs/>
          <w:sz w:val="22"/>
          <w:szCs w:val="22"/>
          <w:lang w:val="en-US"/>
        </w:rPr>
      </w:pPr>
      <w:r w:rsidRPr="00626DE0">
        <w:rPr>
          <w:rFonts w:ascii="Arial" w:hAnsi="Arial" w:cs="Arial"/>
          <w:b/>
          <w:sz w:val="22"/>
          <w:szCs w:val="22"/>
          <w:lang w:val="en-US"/>
        </w:rPr>
        <w:t>Agenda Item:</w:t>
      </w:r>
      <w:r w:rsidRPr="00626DE0">
        <w:rPr>
          <w:rFonts w:ascii="Arial" w:hAnsi="Arial" w:cs="Arial"/>
          <w:b/>
          <w:sz w:val="22"/>
          <w:szCs w:val="22"/>
          <w:lang w:val="en-US"/>
        </w:rPr>
        <w:tab/>
      </w:r>
      <w:r w:rsidR="00FB437D">
        <w:rPr>
          <w:rFonts w:ascii="Arial" w:hAnsi="Arial" w:cs="Arial"/>
          <w:sz w:val="22"/>
          <w:szCs w:val="22"/>
          <w:lang w:val="en-US"/>
        </w:rPr>
        <w:t>6</w:t>
      </w:r>
      <w:r w:rsidR="001D6610" w:rsidRPr="00626DE0">
        <w:rPr>
          <w:rFonts w:ascii="Arial" w:hAnsi="Arial" w:cs="Arial"/>
          <w:sz w:val="22"/>
          <w:szCs w:val="22"/>
          <w:lang w:val="en-US"/>
        </w:rPr>
        <w:t>.</w:t>
      </w:r>
      <w:r w:rsidR="00FB437D">
        <w:rPr>
          <w:rFonts w:ascii="Arial" w:hAnsi="Arial" w:cs="Arial"/>
          <w:sz w:val="22"/>
          <w:szCs w:val="22"/>
          <w:lang w:val="en-US"/>
        </w:rPr>
        <w:t>6</w:t>
      </w:r>
      <w:r w:rsidR="001D6610" w:rsidRPr="00626DE0">
        <w:rPr>
          <w:rFonts w:ascii="Arial" w:hAnsi="Arial" w:cs="Arial"/>
          <w:sz w:val="22"/>
          <w:szCs w:val="22"/>
          <w:lang w:val="en-US"/>
        </w:rPr>
        <w:t>.</w:t>
      </w:r>
      <w:r w:rsidR="00FB437D">
        <w:rPr>
          <w:rFonts w:ascii="Arial" w:hAnsi="Arial" w:cs="Arial"/>
          <w:sz w:val="22"/>
          <w:szCs w:val="22"/>
          <w:lang w:val="en-US"/>
        </w:rPr>
        <w:t>3.2.2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B1F22A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3414CF">
        <w:rPr>
          <w:rFonts w:ascii="Arial" w:hAnsi="Arial" w:cs="Arial"/>
          <w:sz w:val="22"/>
          <w:szCs w:val="22"/>
          <w:lang w:val="en-CA"/>
        </w:rPr>
        <w:t>SCell Dormancy Switching Delay</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1A1A5CDD" w14:textId="55A148FE" w:rsidR="00676D7B" w:rsidRPr="00920626" w:rsidRDefault="00676D7B" w:rsidP="00CE42DE">
      <w:pPr>
        <w:rPr>
          <w:rFonts w:asciiTheme="minorHAnsi" w:hAnsiTheme="minorHAnsi" w:cstheme="minorHAnsi"/>
          <w:sz w:val="22"/>
          <w:lang w:val="en-CA"/>
        </w:rPr>
      </w:pPr>
      <w:r w:rsidRPr="00920626">
        <w:rPr>
          <w:rFonts w:asciiTheme="minorHAnsi" w:hAnsiTheme="minorHAnsi" w:cstheme="minorHAnsi"/>
          <w:sz w:val="22"/>
          <w:lang w:val="en-CA"/>
        </w:rPr>
        <w:t>At RAN4#94e</w:t>
      </w:r>
      <w:r w:rsidR="00330492" w:rsidRPr="00920626">
        <w:rPr>
          <w:rFonts w:asciiTheme="minorHAnsi" w:hAnsiTheme="minorHAnsi" w:cstheme="minorHAnsi"/>
          <w:sz w:val="22"/>
          <w:lang w:val="en-CA"/>
        </w:rPr>
        <w:t>-Bis</w:t>
      </w:r>
      <w:r w:rsidRPr="00920626">
        <w:rPr>
          <w:rFonts w:asciiTheme="minorHAnsi" w:hAnsiTheme="minorHAnsi" w:cstheme="minorHAnsi"/>
          <w:sz w:val="22"/>
          <w:lang w:val="en-CA"/>
        </w:rPr>
        <w:t xml:space="preserve">, UE RRM requirements for dormancy SCell </w:t>
      </w:r>
      <w:r w:rsidR="00860B5B" w:rsidRPr="00920626">
        <w:rPr>
          <w:rFonts w:asciiTheme="minorHAnsi" w:hAnsiTheme="minorHAnsi" w:cstheme="minorHAnsi"/>
          <w:sz w:val="22"/>
          <w:lang w:val="en-CA"/>
        </w:rPr>
        <w:t>w</w:t>
      </w:r>
      <w:r w:rsidR="00330492" w:rsidRPr="00920626">
        <w:rPr>
          <w:rFonts w:asciiTheme="minorHAnsi" w:hAnsiTheme="minorHAnsi" w:cstheme="minorHAnsi"/>
          <w:sz w:val="22"/>
          <w:lang w:val="en-CA"/>
        </w:rPr>
        <w:t>ere</w:t>
      </w:r>
      <w:r w:rsidR="00860B5B" w:rsidRPr="00920626">
        <w:rPr>
          <w:rFonts w:asciiTheme="minorHAnsi" w:hAnsiTheme="minorHAnsi" w:cstheme="minorHAnsi"/>
          <w:sz w:val="22"/>
          <w:lang w:val="en-CA"/>
        </w:rPr>
        <w:t xml:space="preserve"> discussed and some agreements</w:t>
      </w:r>
      <w:r w:rsidR="00920626">
        <w:rPr>
          <w:rFonts w:asciiTheme="minorHAnsi" w:hAnsiTheme="minorHAnsi" w:cstheme="minorHAnsi"/>
          <w:sz w:val="22"/>
          <w:lang w:val="en-CA"/>
        </w:rPr>
        <w:t xml:space="preserve"> were made and </w:t>
      </w:r>
      <w:r w:rsidRPr="00920626">
        <w:rPr>
          <w:rFonts w:asciiTheme="minorHAnsi" w:hAnsiTheme="minorHAnsi" w:cstheme="minorHAnsi"/>
          <w:sz w:val="22"/>
          <w:lang w:val="en-CA"/>
        </w:rPr>
        <w:t xml:space="preserve">captured in a WF </w:t>
      </w:r>
      <w:r w:rsidRPr="00920626">
        <w:rPr>
          <w:rFonts w:asciiTheme="minorHAnsi" w:hAnsiTheme="minorHAnsi" w:cstheme="minorHAnsi"/>
          <w:sz w:val="22"/>
          <w:lang w:val="en-CA"/>
        </w:rPr>
        <w:fldChar w:fldCharType="begin"/>
      </w:r>
      <w:r w:rsidRPr="00920626">
        <w:rPr>
          <w:rFonts w:asciiTheme="minorHAnsi" w:hAnsiTheme="minorHAnsi" w:cstheme="minorHAnsi"/>
          <w:sz w:val="22"/>
          <w:lang w:val="en-CA"/>
        </w:rPr>
        <w:instrText xml:space="preserve"> REF _Ref37421018 \r \h </w:instrText>
      </w:r>
      <w:r w:rsidR="00425530" w:rsidRPr="00920626">
        <w:rPr>
          <w:rFonts w:asciiTheme="minorHAnsi" w:hAnsiTheme="minorHAnsi" w:cstheme="minorHAnsi"/>
          <w:sz w:val="22"/>
          <w:lang w:val="en-CA"/>
        </w:rPr>
        <w:instrText xml:space="preserve"> \* MERGEFORMAT </w:instrText>
      </w:r>
      <w:r w:rsidRPr="00920626">
        <w:rPr>
          <w:rFonts w:asciiTheme="minorHAnsi" w:hAnsiTheme="minorHAnsi" w:cstheme="minorHAnsi"/>
          <w:sz w:val="22"/>
          <w:lang w:val="en-CA"/>
        </w:rPr>
      </w:r>
      <w:r w:rsidRPr="00920626">
        <w:rPr>
          <w:rFonts w:asciiTheme="minorHAnsi" w:hAnsiTheme="minorHAnsi" w:cstheme="minorHAnsi"/>
          <w:sz w:val="22"/>
          <w:lang w:val="en-CA"/>
        </w:rPr>
        <w:fldChar w:fldCharType="separate"/>
      </w:r>
      <w:r w:rsidRPr="00920626">
        <w:rPr>
          <w:rFonts w:asciiTheme="minorHAnsi" w:hAnsiTheme="minorHAnsi" w:cstheme="minorHAnsi"/>
          <w:sz w:val="22"/>
          <w:lang w:val="en-CA"/>
        </w:rPr>
        <w:t>[1]</w:t>
      </w:r>
      <w:r w:rsidRPr="00920626">
        <w:rPr>
          <w:rFonts w:asciiTheme="minorHAnsi" w:hAnsiTheme="minorHAnsi" w:cstheme="minorHAnsi"/>
          <w:sz w:val="22"/>
          <w:lang w:val="en-CA"/>
        </w:rPr>
        <w:fldChar w:fldCharType="end"/>
      </w:r>
      <w:r w:rsidR="00920626">
        <w:rPr>
          <w:rFonts w:asciiTheme="minorHAnsi" w:hAnsiTheme="minorHAnsi" w:cstheme="minorHAnsi"/>
          <w:sz w:val="22"/>
          <w:lang w:val="en-CA"/>
        </w:rPr>
        <w:t>. In this contribution we provide further input on some of the open issues that remain.</w:t>
      </w:r>
    </w:p>
    <w:p w14:paraId="1735F825" w14:textId="479155A6" w:rsidR="00E8136C" w:rsidRPr="00920626" w:rsidRDefault="00FF6031" w:rsidP="00E8136C">
      <w:pPr>
        <w:pStyle w:val="Heading1"/>
        <w:ind w:left="431" w:hanging="431"/>
        <w:rPr>
          <w:szCs w:val="36"/>
          <w:lang w:val="en-CA"/>
        </w:rPr>
      </w:pPr>
      <w:r>
        <w:rPr>
          <w:szCs w:val="36"/>
          <w:lang w:val="en-CA"/>
        </w:rPr>
        <w:t>Discussion</w:t>
      </w:r>
    </w:p>
    <w:p w14:paraId="2578BC77" w14:textId="2EC8198A" w:rsidR="004F15DE" w:rsidRPr="004F15DE" w:rsidRDefault="00274A37" w:rsidP="0082620D">
      <w:pPr>
        <w:spacing w:after="0"/>
        <w:rPr>
          <w:rFonts w:asciiTheme="minorHAnsi" w:hAnsiTheme="minorHAnsi" w:cstheme="minorHAnsi"/>
          <w:i/>
          <w:iCs/>
          <w:sz w:val="22"/>
          <w:u w:val="single"/>
          <w:lang w:val="en-CA"/>
        </w:rPr>
      </w:pPr>
      <w:r>
        <w:rPr>
          <w:rFonts w:asciiTheme="minorHAnsi" w:hAnsiTheme="minorHAnsi" w:cstheme="minorHAnsi"/>
          <w:i/>
          <w:iCs/>
          <w:sz w:val="22"/>
          <w:u w:val="single"/>
          <w:lang w:val="en-CA"/>
        </w:rPr>
        <w:t>DCI-based s</w:t>
      </w:r>
      <w:r w:rsidR="004F15DE" w:rsidRPr="004F15DE">
        <w:rPr>
          <w:rFonts w:asciiTheme="minorHAnsi" w:hAnsiTheme="minorHAnsi" w:cstheme="minorHAnsi"/>
          <w:i/>
          <w:iCs/>
          <w:sz w:val="22"/>
          <w:u w:val="single"/>
          <w:lang w:val="en-CA"/>
        </w:rPr>
        <w:t xml:space="preserve">witching </w:t>
      </w:r>
      <w:r w:rsidR="004F15DE">
        <w:rPr>
          <w:rFonts w:asciiTheme="minorHAnsi" w:hAnsiTheme="minorHAnsi" w:cstheme="minorHAnsi"/>
          <w:i/>
          <w:iCs/>
          <w:sz w:val="22"/>
          <w:u w:val="single"/>
          <w:lang w:val="en-CA"/>
        </w:rPr>
        <w:t>between dormancy and non-</w:t>
      </w:r>
      <w:r w:rsidR="004F15DE" w:rsidRPr="004F15DE">
        <w:rPr>
          <w:rFonts w:asciiTheme="minorHAnsi" w:hAnsiTheme="minorHAnsi" w:cstheme="minorHAnsi"/>
          <w:i/>
          <w:iCs/>
          <w:sz w:val="22"/>
          <w:u w:val="single"/>
          <w:lang w:val="en-CA"/>
        </w:rPr>
        <w:t xml:space="preserve">dormancy during </w:t>
      </w:r>
      <w:r w:rsidR="004F15DE">
        <w:rPr>
          <w:rFonts w:asciiTheme="minorHAnsi" w:hAnsiTheme="minorHAnsi" w:cstheme="minorHAnsi"/>
          <w:i/>
          <w:iCs/>
          <w:sz w:val="22"/>
          <w:u w:val="single"/>
          <w:lang w:val="en-CA"/>
        </w:rPr>
        <w:t xml:space="preserve">DRX </w:t>
      </w:r>
      <w:r w:rsidR="004F15DE" w:rsidRPr="004F15DE">
        <w:rPr>
          <w:rFonts w:asciiTheme="minorHAnsi" w:hAnsiTheme="minorHAnsi" w:cstheme="minorHAnsi"/>
          <w:i/>
          <w:iCs/>
          <w:sz w:val="22"/>
          <w:u w:val="single"/>
          <w:lang w:val="en-CA"/>
        </w:rPr>
        <w:t>active time</w:t>
      </w:r>
    </w:p>
    <w:p w14:paraId="3F940C9B" w14:textId="2DB468A8" w:rsidR="004F15DE" w:rsidRDefault="004F15DE" w:rsidP="0082620D">
      <w:pPr>
        <w:spacing w:after="0"/>
        <w:rPr>
          <w:rFonts w:asciiTheme="minorHAnsi" w:hAnsiTheme="minorHAnsi" w:cstheme="minorHAnsi"/>
          <w:sz w:val="22"/>
          <w:u w:val="single"/>
          <w:lang w:val="en-CA"/>
        </w:rPr>
      </w:pPr>
    </w:p>
    <w:p w14:paraId="155EE4C1" w14:textId="752885D0" w:rsidR="003765B8" w:rsidRDefault="004F15DE" w:rsidP="0082620D">
      <w:pPr>
        <w:spacing w:after="0"/>
        <w:rPr>
          <w:rFonts w:asciiTheme="minorHAnsi" w:hAnsiTheme="minorHAnsi" w:cstheme="minorHAnsi"/>
          <w:sz w:val="22"/>
          <w:szCs w:val="22"/>
        </w:rPr>
      </w:pPr>
      <w:r>
        <w:rPr>
          <w:rFonts w:asciiTheme="minorHAnsi" w:hAnsiTheme="minorHAnsi" w:cstheme="minorHAnsi"/>
          <w:sz w:val="22"/>
          <w:lang w:val="en-CA"/>
        </w:rPr>
        <w:t xml:space="preserve">During DRX active time, switching between dormancy and non-dormancy for configured SCell groups </w:t>
      </w:r>
      <w:r w:rsidR="0016558D">
        <w:rPr>
          <w:rFonts w:asciiTheme="minorHAnsi" w:hAnsiTheme="minorHAnsi" w:cstheme="minorHAnsi"/>
          <w:sz w:val="22"/>
          <w:lang w:val="en-CA"/>
        </w:rPr>
        <w:t>(</w:t>
      </w:r>
      <w:r w:rsidR="0016558D" w:rsidRPr="0016558D">
        <w:rPr>
          <w:i/>
          <w:sz w:val="22"/>
          <w:szCs w:val="22"/>
          <w:lang w:eastAsia="zh-CN"/>
        </w:rPr>
        <w:t>Scell-groups-for-dormancy-within-active-time</w:t>
      </w:r>
      <w:r w:rsidR="0016558D">
        <w:rPr>
          <w:rFonts w:asciiTheme="minorHAnsi" w:hAnsiTheme="minorHAnsi" w:cstheme="minorHAnsi"/>
          <w:sz w:val="22"/>
          <w:lang w:val="en-CA"/>
        </w:rPr>
        <w:t xml:space="preserve">) </w:t>
      </w:r>
      <w:r>
        <w:rPr>
          <w:rFonts w:asciiTheme="minorHAnsi" w:hAnsiTheme="minorHAnsi" w:cstheme="minorHAnsi"/>
          <w:sz w:val="22"/>
          <w:lang w:val="en-CA"/>
        </w:rPr>
        <w:t xml:space="preserve">may be </w:t>
      </w:r>
      <w:r w:rsidR="00274A37">
        <w:rPr>
          <w:rFonts w:asciiTheme="minorHAnsi" w:hAnsiTheme="minorHAnsi" w:cstheme="minorHAnsi"/>
          <w:sz w:val="22"/>
          <w:lang w:val="en-CA"/>
        </w:rPr>
        <w:t xml:space="preserve">triggered </w:t>
      </w:r>
      <w:r w:rsidR="0051482F">
        <w:rPr>
          <w:rFonts w:asciiTheme="minorHAnsi" w:hAnsiTheme="minorHAnsi" w:cstheme="minorHAnsi"/>
          <w:sz w:val="22"/>
          <w:lang w:val="en-CA"/>
        </w:rPr>
        <w:t>using DCI either combined with scheduling on DL or UL, or separately without scheduling.</w:t>
      </w:r>
      <w:r w:rsidR="00274A37">
        <w:rPr>
          <w:rFonts w:asciiTheme="minorHAnsi" w:hAnsiTheme="minorHAnsi" w:cstheme="minorHAnsi"/>
          <w:sz w:val="22"/>
          <w:lang w:val="en-CA"/>
        </w:rPr>
        <w:t xml:space="preserve"> When combined with scheduling, DCI format 0_1 (scheduling on UL) and DCI format 1_1 (scheduling on DL) may be used. SCell dormancy is indicated via a bitmap, where “0” indicates that the corresponding SCell group shall use Dormant BWP, and “1” indicates that the corresponding SCell group shall use the BWP </w:t>
      </w:r>
      <w:r w:rsidR="00274A37" w:rsidRPr="0016558D">
        <w:rPr>
          <w:i/>
          <w:iCs/>
          <w:sz w:val="22"/>
          <w:szCs w:val="22"/>
        </w:rPr>
        <w:t>first-non-dormant-BWP-ID-for-DCI-inside-active-time</w:t>
      </w:r>
      <w:r w:rsidR="00274A37">
        <w:rPr>
          <w:i/>
          <w:iCs/>
          <w:sz w:val="22"/>
          <w:szCs w:val="22"/>
        </w:rPr>
        <w:t>.</w:t>
      </w:r>
      <w:r w:rsidR="00274A37">
        <w:rPr>
          <w:sz w:val="22"/>
          <w:szCs w:val="22"/>
        </w:rPr>
        <w:t xml:space="preserve"> </w:t>
      </w:r>
      <w:r w:rsidR="00274A37" w:rsidRPr="00274A37">
        <w:rPr>
          <w:rFonts w:asciiTheme="minorHAnsi" w:hAnsiTheme="minorHAnsi" w:cstheme="minorHAnsi"/>
          <w:sz w:val="22"/>
          <w:lang w:val="en-CA"/>
        </w:rPr>
        <w:t>When without scheduling</w:t>
      </w:r>
      <w:r w:rsidR="00274A37">
        <w:rPr>
          <w:rFonts w:asciiTheme="minorHAnsi" w:hAnsiTheme="minorHAnsi" w:cstheme="minorHAnsi"/>
          <w:sz w:val="22"/>
          <w:szCs w:val="22"/>
        </w:rPr>
        <w:t xml:space="preserve">, DCI format 1_1 is used, and SCell dormancy is indicated </w:t>
      </w:r>
      <w:r w:rsidR="00F01CED">
        <w:rPr>
          <w:rFonts w:asciiTheme="minorHAnsi" w:hAnsiTheme="minorHAnsi" w:cstheme="minorHAnsi"/>
          <w:sz w:val="22"/>
          <w:szCs w:val="22"/>
        </w:rPr>
        <w:t xml:space="preserve">via a bitmap </w:t>
      </w:r>
      <w:r w:rsidR="00F25CA3">
        <w:rPr>
          <w:rFonts w:asciiTheme="minorHAnsi" w:hAnsiTheme="minorHAnsi" w:cstheme="minorHAnsi"/>
          <w:sz w:val="22"/>
          <w:lang w:val="en-CA"/>
        </w:rPr>
        <w:t>where</w:t>
      </w:r>
      <w:r w:rsidR="0016558D">
        <w:rPr>
          <w:rFonts w:asciiTheme="minorHAnsi" w:hAnsiTheme="minorHAnsi" w:cstheme="minorHAnsi"/>
          <w:sz w:val="22"/>
          <w:lang w:val="en-CA"/>
        </w:rPr>
        <w:t xml:space="preserve"> </w:t>
      </w:r>
      <w:r w:rsidR="003765B8">
        <w:rPr>
          <w:rFonts w:asciiTheme="minorHAnsi" w:hAnsiTheme="minorHAnsi" w:cstheme="minorHAnsi"/>
          <w:sz w:val="22"/>
          <w:lang w:val="en-CA"/>
        </w:rPr>
        <w:t xml:space="preserve">“0” indicates that the corresponding </w:t>
      </w:r>
      <w:r w:rsidR="00F01CED">
        <w:rPr>
          <w:rFonts w:asciiTheme="minorHAnsi" w:hAnsiTheme="minorHAnsi" w:cstheme="minorHAnsi"/>
          <w:sz w:val="22"/>
          <w:lang w:val="en-CA"/>
        </w:rPr>
        <w:t xml:space="preserve">activated </w:t>
      </w:r>
      <w:r w:rsidR="003765B8">
        <w:rPr>
          <w:rFonts w:asciiTheme="minorHAnsi" w:hAnsiTheme="minorHAnsi" w:cstheme="minorHAnsi"/>
          <w:sz w:val="22"/>
          <w:lang w:val="en-CA"/>
        </w:rPr>
        <w:t xml:space="preserve">SCell shall use Dormant BWP, </w:t>
      </w:r>
      <w:r w:rsidR="0016558D">
        <w:rPr>
          <w:rFonts w:asciiTheme="minorHAnsi" w:hAnsiTheme="minorHAnsi" w:cstheme="minorHAnsi"/>
          <w:sz w:val="22"/>
          <w:lang w:val="en-CA"/>
        </w:rPr>
        <w:t>and</w:t>
      </w:r>
      <w:r w:rsidR="003765B8">
        <w:rPr>
          <w:rFonts w:asciiTheme="minorHAnsi" w:hAnsiTheme="minorHAnsi" w:cstheme="minorHAnsi"/>
          <w:sz w:val="22"/>
          <w:lang w:val="en-CA"/>
        </w:rPr>
        <w:t xml:space="preserve"> “1” indicates that the corresponding </w:t>
      </w:r>
      <w:r w:rsidR="00F01CED">
        <w:rPr>
          <w:rFonts w:asciiTheme="minorHAnsi" w:hAnsiTheme="minorHAnsi" w:cstheme="minorHAnsi"/>
          <w:sz w:val="22"/>
          <w:lang w:val="en-CA"/>
        </w:rPr>
        <w:t xml:space="preserve">activated </w:t>
      </w:r>
      <w:r w:rsidR="003765B8">
        <w:rPr>
          <w:rFonts w:asciiTheme="minorHAnsi" w:hAnsiTheme="minorHAnsi" w:cstheme="minorHAnsi"/>
          <w:sz w:val="22"/>
          <w:lang w:val="en-CA"/>
        </w:rPr>
        <w:t xml:space="preserve">SCell shall use the BWP </w:t>
      </w:r>
      <w:r w:rsidR="003765B8" w:rsidRPr="0016558D">
        <w:rPr>
          <w:i/>
          <w:iCs/>
          <w:sz w:val="22"/>
          <w:szCs w:val="22"/>
        </w:rPr>
        <w:t>first-non-dormant-BWP-ID-for-DCI-inside-active-time</w:t>
      </w:r>
      <w:r w:rsidR="003765B8" w:rsidRPr="0016558D">
        <w:rPr>
          <w:rFonts w:asciiTheme="minorHAnsi" w:hAnsiTheme="minorHAnsi" w:cstheme="minorHAnsi"/>
          <w:sz w:val="22"/>
          <w:szCs w:val="22"/>
        </w:rPr>
        <w:t>.</w:t>
      </w:r>
      <w:r w:rsidR="00F01CED">
        <w:rPr>
          <w:rFonts w:asciiTheme="minorHAnsi" w:hAnsiTheme="minorHAnsi" w:cstheme="minorHAnsi"/>
          <w:sz w:val="22"/>
          <w:szCs w:val="22"/>
        </w:rPr>
        <w:t xml:space="preserve"> When triggering is carried out using non-scheduled DCI, the UE is expected to confirm the reception of the DCI by sending a HARQ ACK, as further described in 38.213 clause 10.3.</w:t>
      </w:r>
      <w:r w:rsidR="00257C5E">
        <w:rPr>
          <w:rFonts w:asciiTheme="minorHAnsi" w:hAnsiTheme="minorHAnsi" w:cstheme="minorHAnsi"/>
          <w:sz w:val="22"/>
          <w:szCs w:val="22"/>
        </w:rPr>
        <w:t xml:space="preserve"> </w:t>
      </w:r>
    </w:p>
    <w:p w14:paraId="27328493" w14:textId="5814B5B2" w:rsidR="00860B5B" w:rsidRDefault="00860B5B" w:rsidP="0082620D">
      <w:pPr>
        <w:spacing w:after="0"/>
        <w:rPr>
          <w:rFonts w:asciiTheme="minorHAnsi" w:hAnsiTheme="minorHAnsi" w:cstheme="minorHAnsi"/>
          <w:sz w:val="22"/>
          <w:szCs w:val="22"/>
        </w:rPr>
      </w:pPr>
    </w:p>
    <w:p w14:paraId="65652AD1" w14:textId="04D22958" w:rsidR="00257C5E" w:rsidRDefault="00860B5B" w:rsidP="00257C5E">
      <w:pPr>
        <w:spacing w:after="0"/>
        <w:rPr>
          <w:rFonts w:asciiTheme="minorHAnsi" w:hAnsiTheme="minorHAnsi" w:cstheme="minorHAnsi"/>
          <w:sz w:val="22"/>
          <w:szCs w:val="22"/>
        </w:rPr>
      </w:pPr>
      <w:r>
        <w:rPr>
          <w:rFonts w:asciiTheme="minorHAnsi" w:hAnsiTheme="minorHAnsi" w:cstheme="minorHAnsi"/>
          <w:sz w:val="22"/>
          <w:szCs w:val="22"/>
        </w:rPr>
        <w:t>When it is indicated that the SCell is to be switch</w:t>
      </w:r>
      <w:r w:rsidR="00404429">
        <w:rPr>
          <w:rFonts w:asciiTheme="minorHAnsi" w:hAnsiTheme="minorHAnsi" w:cstheme="minorHAnsi"/>
          <w:sz w:val="22"/>
          <w:szCs w:val="22"/>
        </w:rPr>
        <w:t>ed</w:t>
      </w:r>
      <w:r>
        <w:rPr>
          <w:rFonts w:asciiTheme="minorHAnsi" w:hAnsiTheme="minorHAnsi" w:cstheme="minorHAnsi"/>
          <w:sz w:val="22"/>
          <w:szCs w:val="22"/>
        </w:rPr>
        <w:t xml:space="preserve"> </w:t>
      </w:r>
      <w:r w:rsidR="00F01CED">
        <w:rPr>
          <w:rFonts w:asciiTheme="minorHAnsi" w:hAnsiTheme="minorHAnsi" w:cstheme="minorHAnsi"/>
          <w:sz w:val="22"/>
          <w:szCs w:val="22"/>
        </w:rPr>
        <w:t>between</w:t>
      </w:r>
      <w:r>
        <w:rPr>
          <w:rFonts w:asciiTheme="minorHAnsi" w:hAnsiTheme="minorHAnsi" w:cstheme="minorHAnsi"/>
          <w:sz w:val="22"/>
          <w:szCs w:val="22"/>
        </w:rPr>
        <w:t xml:space="preserve"> dormancy </w:t>
      </w:r>
      <w:r w:rsidR="00F01CED">
        <w:rPr>
          <w:rFonts w:asciiTheme="minorHAnsi" w:hAnsiTheme="minorHAnsi" w:cstheme="minorHAnsi"/>
          <w:sz w:val="22"/>
          <w:szCs w:val="22"/>
        </w:rPr>
        <w:t>and</w:t>
      </w:r>
      <w:r>
        <w:rPr>
          <w:rFonts w:asciiTheme="minorHAnsi" w:hAnsiTheme="minorHAnsi" w:cstheme="minorHAnsi"/>
          <w:sz w:val="22"/>
          <w:szCs w:val="22"/>
        </w:rPr>
        <w:t xml:space="preserve"> non-dormancy, the UE may need to reconfigure the radio. This does not differ significantly from a case where the UE is to switch from one </w:t>
      </w:r>
      <w:r w:rsidR="00A51699">
        <w:rPr>
          <w:rFonts w:asciiTheme="minorHAnsi" w:hAnsiTheme="minorHAnsi" w:cstheme="minorHAnsi"/>
          <w:sz w:val="22"/>
          <w:szCs w:val="22"/>
        </w:rPr>
        <w:t>non-dormant</w:t>
      </w:r>
      <w:r>
        <w:rPr>
          <w:rFonts w:asciiTheme="minorHAnsi" w:hAnsiTheme="minorHAnsi" w:cstheme="minorHAnsi"/>
          <w:sz w:val="22"/>
          <w:szCs w:val="22"/>
        </w:rPr>
        <w:t xml:space="preserve"> BWP to another</w:t>
      </w:r>
      <w:r w:rsidR="00A51699">
        <w:rPr>
          <w:rFonts w:asciiTheme="minorHAnsi" w:hAnsiTheme="minorHAnsi" w:cstheme="minorHAnsi"/>
          <w:sz w:val="22"/>
          <w:szCs w:val="22"/>
        </w:rPr>
        <w:t xml:space="preserve"> non-dormant BWP</w:t>
      </w:r>
      <w:r w:rsidR="00F01CED">
        <w:rPr>
          <w:rFonts w:asciiTheme="minorHAnsi" w:hAnsiTheme="minorHAnsi" w:cstheme="minorHAnsi"/>
          <w:sz w:val="22"/>
          <w:szCs w:val="22"/>
        </w:rPr>
        <w:t xml:space="preserve">, except that the parameters whose change may call for an interruption may be different. </w:t>
      </w:r>
      <w:r>
        <w:rPr>
          <w:rFonts w:asciiTheme="minorHAnsi" w:hAnsiTheme="minorHAnsi" w:cstheme="minorHAnsi"/>
          <w:sz w:val="22"/>
          <w:szCs w:val="22"/>
        </w:rPr>
        <w:t xml:space="preserve">Hence in our view, it shall be possible to change between e.g. a dormant BWP and </w:t>
      </w:r>
      <w:r>
        <w:rPr>
          <w:rFonts w:asciiTheme="minorHAnsi" w:hAnsiTheme="minorHAnsi" w:cstheme="minorHAnsi"/>
          <w:i/>
          <w:iCs/>
          <w:sz w:val="22"/>
          <w:szCs w:val="22"/>
        </w:rPr>
        <w:t>first-non-dormant-BWP</w:t>
      </w:r>
      <w:r>
        <w:rPr>
          <w:rFonts w:asciiTheme="minorHAnsi" w:hAnsiTheme="minorHAnsi" w:cstheme="minorHAnsi"/>
          <w:sz w:val="22"/>
          <w:szCs w:val="22"/>
        </w:rPr>
        <w:t xml:space="preserve"> within the same switching time as for </w:t>
      </w:r>
      <w:r w:rsidR="00F01CED">
        <w:rPr>
          <w:rFonts w:asciiTheme="minorHAnsi" w:hAnsiTheme="minorHAnsi" w:cstheme="minorHAnsi"/>
          <w:sz w:val="22"/>
          <w:szCs w:val="22"/>
        </w:rPr>
        <w:t>normal</w:t>
      </w:r>
      <w:r>
        <w:rPr>
          <w:rFonts w:asciiTheme="minorHAnsi" w:hAnsiTheme="minorHAnsi" w:cstheme="minorHAnsi"/>
          <w:sz w:val="22"/>
          <w:szCs w:val="22"/>
        </w:rPr>
        <w:t xml:space="preserve"> BWP switching</w:t>
      </w:r>
      <w:r w:rsidR="0061350D">
        <w:rPr>
          <w:rFonts w:asciiTheme="minorHAnsi" w:hAnsiTheme="minorHAnsi" w:cstheme="minorHAnsi"/>
          <w:sz w:val="22"/>
          <w:szCs w:val="22"/>
        </w:rPr>
        <w:t>, and we therefore propose to reuse those requirements (from Rel-15 w.r.t. single BWP change, Rel-16 w.r.t. BWP change on multiple CCs).</w:t>
      </w:r>
      <w:r>
        <w:rPr>
          <w:rFonts w:asciiTheme="minorHAnsi" w:hAnsiTheme="minorHAnsi" w:cstheme="minorHAnsi"/>
          <w:sz w:val="22"/>
          <w:szCs w:val="22"/>
        </w:rPr>
        <w:t xml:space="preserve"> </w:t>
      </w:r>
      <w:r w:rsidR="00257C5E">
        <w:rPr>
          <w:rFonts w:asciiTheme="minorHAnsi" w:hAnsiTheme="minorHAnsi" w:cstheme="minorHAnsi"/>
          <w:sz w:val="22"/>
          <w:szCs w:val="22"/>
        </w:rPr>
        <w:t xml:space="preserve">Optimizations with respect to </w:t>
      </w:r>
      <w:r w:rsidR="0061350D">
        <w:rPr>
          <w:rFonts w:asciiTheme="minorHAnsi" w:hAnsiTheme="minorHAnsi" w:cstheme="minorHAnsi"/>
          <w:sz w:val="22"/>
          <w:szCs w:val="22"/>
        </w:rPr>
        <w:t xml:space="preserve">UE capabilities and </w:t>
      </w:r>
      <w:r w:rsidR="00257C5E">
        <w:rPr>
          <w:rFonts w:asciiTheme="minorHAnsi" w:hAnsiTheme="minorHAnsi" w:cstheme="minorHAnsi"/>
          <w:sz w:val="22"/>
          <w:szCs w:val="22"/>
        </w:rPr>
        <w:t>parameter changes between dormant and non-dormant BWPs  for which a faster switching can be achieved, can be handled as future enhancements</w:t>
      </w:r>
      <w:r w:rsidR="0061350D">
        <w:rPr>
          <w:rFonts w:asciiTheme="minorHAnsi" w:hAnsiTheme="minorHAnsi" w:cstheme="minorHAnsi"/>
          <w:sz w:val="22"/>
          <w:szCs w:val="22"/>
        </w:rPr>
        <w:t>.</w:t>
      </w:r>
    </w:p>
    <w:p w14:paraId="11D4479B" w14:textId="77777777" w:rsidR="00404429" w:rsidRDefault="00404429" w:rsidP="0082620D">
      <w:pPr>
        <w:spacing w:after="0"/>
        <w:rPr>
          <w:rFonts w:asciiTheme="minorHAnsi" w:hAnsiTheme="minorHAnsi" w:cstheme="minorHAnsi"/>
          <w:sz w:val="22"/>
          <w:szCs w:val="22"/>
        </w:rPr>
      </w:pPr>
    </w:p>
    <w:p w14:paraId="74CA3917" w14:textId="0CFD2743" w:rsidR="0061350D" w:rsidRDefault="00404429" w:rsidP="0082620D">
      <w:pPr>
        <w:spacing w:after="0"/>
        <w:rPr>
          <w:rFonts w:asciiTheme="minorHAnsi" w:hAnsiTheme="minorHAnsi" w:cstheme="minorHAnsi"/>
          <w:sz w:val="22"/>
          <w:szCs w:val="22"/>
        </w:rPr>
      </w:pPr>
      <w:r>
        <w:rPr>
          <w:rFonts w:asciiTheme="minorHAnsi" w:hAnsiTheme="minorHAnsi" w:cstheme="minorHAnsi"/>
          <w:sz w:val="22"/>
          <w:szCs w:val="22"/>
        </w:rPr>
        <w:t xml:space="preserve">One added complication </w:t>
      </w:r>
      <w:r w:rsidR="00257C5E">
        <w:rPr>
          <w:rFonts w:asciiTheme="minorHAnsi" w:hAnsiTheme="minorHAnsi" w:cstheme="minorHAnsi"/>
          <w:sz w:val="22"/>
          <w:szCs w:val="22"/>
        </w:rPr>
        <w:t xml:space="preserve">is that for non-scheduled DCI-based triggering, the HARQ ACK feedback time as specified in 38.213 clause 10.3 may occur during the interruption window. This further depends on UE capability with respect to per-FR gap, and whether the cells (serving cell in which HARQ ACK is transmitted, and SCell for which a transition is triggered) are in the same FR. </w:t>
      </w:r>
      <w:r w:rsidR="0061350D">
        <w:rPr>
          <w:rFonts w:asciiTheme="minorHAnsi" w:hAnsiTheme="minorHAnsi" w:cstheme="minorHAnsi"/>
          <w:sz w:val="22"/>
          <w:szCs w:val="22"/>
        </w:rPr>
        <w:t xml:space="preserve">Hence we think RAN4 should inform RAN1 on the interruptions at transitions, and ask for clarification on how/when the HARQ ACK shall be sent. </w:t>
      </w:r>
    </w:p>
    <w:p w14:paraId="7960389B" w14:textId="77777777" w:rsidR="00404429" w:rsidRDefault="00404429" w:rsidP="0082620D">
      <w:pPr>
        <w:spacing w:after="0"/>
        <w:rPr>
          <w:rFonts w:asciiTheme="minorHAnsi" w:hAnsiTheme="minorHAnsi" w:cstheme="minorHAnsi"/>
          <w:sz w:val="22"/>
          <w:szCs w:val="22"/>
        </w:rPr>
      </w:pPr>
    </w:p>
    <w:p w14:paraId="2D8B53A5" w14:textId="2DF4632B" w:rsidR="00860B5B" w:rsidRPr="00860B5B" w:rsidRDefault="00860B5B" w:rsidP="0082620D">
      <w:pPr>
        <w:spacing w:after="0"/>
        <w:rPr>
          <w:rFonts w:asciiTheme="minorHAnsi" w:hAnsiTheme="minorHAnsi" w:cstheme="minorHAnsi"/>
          <w:sz w:val="22"/>
          <w:szCs w:val="22"/>
        </w:rPr>
      </w:pPr>
      <w:r>
        <w:rPr>
          <w:rFonts w:asciiTheme="minorHAnsi" w:hAnsiTheme="minorHAnsi" w:cstheme="minorHAnsi"/>
          <w:sz w:val="22"/>
          <w:szCs w:val="22"/>
        </w:rPr>
        <w:t xml:space="preserve">Hence we </w:t>
      </w:r>
      <w:r w:rsidR="0061350D">
        <w:rPr>
          <w:rFonts w:asciiTheme="minorHAnsi" w:hAnsiTheme="minorHAnsi" w:cstheme="minorHAnsi"/>
          <w:sz w:val="22"/>
          <w:szCs w:val="22"/>
        </w:rPr>
        <w:t xml:space="preserve">are </w:t>
      </w:r>
      <w:r>
        <w:rPr>
          <w:rFonts w:asciiTheme="minorHAnsi" w:hAnsiTheme="minorHAnsi" w:cstheme="minorHAnsi"/>
          <w:sz w:val="22"/>
          <w:szCs w:val="22"/>
        </w:rPr>
        <w:t>mak</w:t>
      </w:r>
      <w:r w:rsidR="0061350D">
        <w:rPr>
          <w:rFonts w:asciiTheme="minorHAnsi" w:hAnsiTheme="minorHAnsi" w:cstheme="minorHAnsi"/>
          <w:sz w:val="22"/>
          <w:szCs w:val="22"/>
        </w:rPr>
        <w:t>ing</w:t>
      </w:r>
      <w:r>
        <w:rPr>
          <w:rFonts w:asciiTheme="minorHAnsi" w:hAnsiTheme="minorHAnsi" w:cstheme="minorHAnsi"/>
          <w:sz w:val="22"/>
          <w:szCs w:val="22"/>
        </w:rPr>
        <w:t xml:space="preserve"> the follow</w:t>
      </w:r>
      <w:r w:rsidR="00330492">
        <w:rPr>
          <w:rFonts w:asciiTheme="minorHAnsi" w:hAnsiTheme="minorHAnsi" w:cstheme="minorHAnsi"/>
          <w:sz w:val="22"/>
          <w:szCs w:val="22"/>
        </w:rPr>
        <w:t>i</w:t>
      </w:r>
      <w:r>
        <w:rPr>
          <w:rFonts w:asciiTheme="minorHAnsi" w:hAnsiTheme="minorHAnsi" w:cstheme="minorHAnsi"/>
          <w:sz w:val="22"/>
          <w:szCs w:val="22"/>
        </w:rPr>
        <w:t>ng proposals:</w:t>
      </w:r>
    </w:p>
    <w:p w14:paraId="0FEA1ECF" w14:textId="77777777" w:rsidR="001F6066" w:rsidRPr="001F6066" w:rsidRDefault="001F6066" w:rsidP="0082620D">
      <w:pPr>
        <w:spacing w:after="0"/>
        <w:rPr>
          <w:rFonts w:asciiTheme="minorHAnsi" w:hAnsiTheme="minorHAnsi" w:cstheme="minorHAnsi"/>
          <w:sz w:val="22"/>
        </w:rPr>
      </w:pPr>
    </w:p>
    <w:p w14:paraId="3C114AEF" w14:textId="6FBE480C" w:rsidR="001F6066" w:rsidRDefault="001F6066" w:rsidP="002D3FB9">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1</w:t>
      </w:r>
      <w:r w:rsidRPr="000652C4">
        <w:rPr>
          <w:rFonts w:asciiTheme="minorHAnsi" w:hAnsiTheme="minorHAnsi" w:cstheme="minorHAnsi"/>
          <w:b/>
          <w:bCs/>
          <w:color w:val="1F497D" w:themeColor="text2"/>
          <w:sz w:val="22"/>
          <w:szCs w:val="22"/>
        </w:rPr>
        <w:t>:</w:t>
      </w:r>
      <w:r w:rsidRPr="000652C4">
        <w:rPr>
          <w:rFonts w:asciiTheme="minorHAnsi" w:hAnsiTheme="minorHAnsi" w:cstheme="minorHAnsi"/>
          <w:color w:val="1F497D" w:themeColor="text2"/>
          <w:sz w:val="22"/>
          <w:szCs w:val="22"/>
        </w:rPr>
        <w:t xml:space="preserve"> </w:t>
      </w:r>
      <w:r w:rsidR="00330492">
        <w:rPr>
          <w:rFonts w:asciiTheme="minorHAnsi" w:hAnsiTheme="minorHAnsi" w:cstheme="minorHAnsi"/>
          <w:color w:val="1F497D" w:themeColor="text2"/>
          <w:sz w:val="22"/>
          <w:szCs w:val="22"/>
        </w:rPr>
        <w:tab/>
      </w:r>
      <w:r w:rsidRPr="000652C4">
        <w:rPr>
          <w:rFonts w:asciiTheme="minorHAnsi" w:hAnsiTheme="minorHAnsi" w:cstheme="minorHAnsi"/>
          <w:color w:val="1F497D" w:themeColor="text2"/>
          <w:sz w:val="22"/>
          <w:szCs w:val="22"/>
        </w:rPr>
        <w:t xml:space="preserve">Switching </w:t>
      </w:r>
      <w:r w:rsidR="009F7436">
        <w:rPr>
          <w:rFonts w:asciiTheme="minorHAnsi" w:hAnsiTheme="minorHAnsi" w:cstheme="minorHAnsi"/>
          <w:color w:val="1F497D" w:themeColor="text2"/>
          <w:sz w:val="22"/>
          <w:szCs w:val="22"/>
        </w:rPr>
        <w:t xml:space="preserve">delay </w:t>
      </w:r>
      <w:r w:rsidRPr="000652C4">
        <w:rPr>
          <w:rFonts w:asciiTheme="minorHAnsi" w:hAnsiTheme="minorHAnsi" w:cstheme="minorHAnsi"/>
          <w:color w:val="1F497D" w:themeColor="text2"/>
          <w:sz w:val="22"/>
          <w:szCs w:val="22"/>
        </w:rPr>
        <w:t xml:space="preserve">from dormancy to non-dormancy </w:t>
      </w:r>
      <w:r>
        <w:rPr>
          <w:rFonts w:asciiTheme="minorHAnsi" w:hAnsiTheme="minorHAnsi" w:cstheme="minorHAnsi"/>
          <w:color w:val="1F497D" w:themeColor="text2"/>
          <w:sz w:val="22"/>
          <w:szCs w:val="22"/>
        </w:rPr>
        <w:t xml:space="preserve">during </w:t>
      </w:r>
      <w:r w:rsidR="00CD027F">
        <w:rPr>
          <w:rFonts w:asciiTheme="minorHAnsi" w:hAnsiTheme="minorHAnsi" w:cstheme="minorHAnsi"/>
          <w:color w:val="1F497D" w:themeColor="text2"/>
          <w:sz w:val="22"/>
          <w:szCs w:val="22"/>
        </w:rPr>
        <w:t xml:space="preserve">DRX </w:t>
      </w:r>
      <w:r>
        <w:rPr>
          <w:rFonts w:asciiTheme="minorHAnsi" w:hAnsiTheme="minorHAnsi" w:cstheme="minorHAnsi"/>
          <w:color w:val="1F497D" w:themeColor="text2"/>
          <w:sz w:val="22"/>
          <w:szCs w:val="22"/>
        </w:rPr>
        <w:t xml:space="preserve">active time </w:t>
      </w:r>
      <w:r w:rsidRPr="000652C4">
        <w:rPr>
          <w:rFonts w:asciiTheme="minorHAnsi" w:hAnsiTheme="minorHAnsi" w:cstheme="minorHAnsi"/>
          <w:color w:val="1F497D" w:themeColor="text2"/>
          <w:sz w:val="22"/>
          <w:szCs w:val="22"/>
        </w:rPr>
        <w:t xml:space="preserve">shall follow </w:t>
      </w:r>
      <w:r w:rsidR="002D3FB9">
        <w:rPr>
          <w:rFonts w:asciiTheme="minorHAnsi" w:hAnsiTheme="minorHAnsi" w:cstheme="minorHAnsi"/>
          <w:color w:val="1F497D" w:themeColor="text2"/>
          <w:sz w:val="22"/>
          <w:szCs w:val="22"/>
        </w:rPr>
        <w:t xml:space="preserve">normal </w:t>
      </w:r>
      <w:r w:rsidRPr="000652C4">
        <w:rPr>
          <w:rFonts w:asciiTheme="minorHAnsi" w:hAnsiTheme="minorHAnsi" w:cstheme="minorHAnsi"/>
          <w:color w:val="1F497D" w:themeColor="text2"/>
          <w:sz w:val="22"/>
          <w:szCs w:val="22"/>
        </w:rPr>
        <w:t>BWP change delay requirements for the respective UE type</w:t>
      </w:r>
      <w:r>
        <w:rPr>
          <w:rFonts w:asciiTheme="minorHAnsi" w:hAnsiTheme="minorHAnsi" w:cstheme="minorHAnsi"/>
          <w:color w:val="1F497D" w:themeColor="text2"/>
          <w:sz w:val="22"/>
          <w:szCs w:val="22"/>
        </w:rPr>
        <w:t>.</w:t>
      </w:r>
      <w:r w:rsidR="009F7436">
        <w:rPr>
          <w:rFonts w:asciiTheme="minorHAnsi" w:hAnsiTheme="minorHAnsi" w:cstheme="minorHAnsi"/>
          <w:color w:val="1F497D" w:themeColor="text2"/>
          <w:sz w:val="22"/>
          <w:szCs w:val="22"/>
        </w:rPr>
        <w:t xml:space="preserve"> Further optimizations can be introduced as future enhancements.</w:t>
      </w:r>
    </w:p>
    <w:p w14:paraId="67D3703E" w14:textId="77777777" w:rsidR="002D3FB9" w:rsidRPr="002D3FB9" w:rsidRDefault="002D3FB9" w:rsidP="002D3FB9">
      <w:pPr>
        <w:spacing w:after="0"/>
        <w:rPr>
          <w:rFonts w:asciiTheme="minorHAnsi" w:hAnsiTheme="minorHAnsi" w:cstheme="minorHAnsi"/>
          <w:color w:val="1F497D" w:themeColor="text2"/>
          <w:sz w:val="22"/>
          <w:szCs w:val="22"/>
        </w:rPr>
      </w:pPr>
    </w:p>
    <w:p w14:paraId="2B04955C" w14:textId="6FB47311" w:rsidR="001F6066" w:rsidRDefault="001F6066" w:rsidP="009F7436">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lastRenderedPageBreak/>
        <w:t xml:space="preserve">Proposal </w:t>
      </w:r>
      <w:r>
        <w:rPr>
          <w:rFonts w:asciiTheme="minorHAnsi" w:hAnsiTheme="minorHAnsi" w:cstheme="minorHAnsi"/>
          <w:b/>
          <w:bCs/>
          <w:color w:val="1F497D" w:themeColor="text2"/>
          <w:sz w:val="22"/>
          <w:szCs w:val="22"/>
        </w:rPr>
        <w:t>2</w:t>
      </w:r>
      <w:r w:rsidRPr="000652C4">
        <w:rPr>
          <w:rFonts w:asciiTheme="minorHAnsi" w:hAnsiTheme="minorHAnsi" w:cstheme="minorHAnsi"/>
          <w:b/>
          <w:bCs/>
          <w:color w:val="1F497D" w:themeColor="text2"/>
          <w:sz w:val="22"/>
          <w:szCs w:val="22"/>
        </w:rPr>
        <w:t xml:space="preserve">: </w:t>
      </w:r>
      <w:r w:rsidR="00330492">
        <w:rPr>
          <w:rFonts w:asciiTheme="minorHAnsi" w:hAnsiTheme="minorHAnsi" w:cstheme="minorHAnsi"/>
          <w:b/>
          <w:bCs/>
          <w:color w:val="1F497D" w:themeColor="text2"/>
          <w:sz w:val="22"/>
          <w:szCs w:val="22"/>
        </w:rPr>
        <w:tab/>
      </w:r>
      <w:r w:rsidRPr="000652C4">
        <w:rPr>
          <w:rFonts w:asciiTheme="minorHAnsi" w:hAnsiTheme="minorHAnsi" w:cstheme="minorHAnsi"/>
          <w:color w:val="1F497D" w:themeColor="text2"/>
          <w:sz w:val="22"/>
          <w:szCs w:val="22"/>
        </w:rPr>
        <w:t xml:space="preserve">Switching </w:t>
      </w:r>
      <w:r w:rsidR="009F7436">
        <w:rPr>
          <w:rFonts w:asciiTheme="minorHAnsi" w:hAnsiTheme="minorHAnsi" w:cstheme="minorHAnsi"/>
          <w:color w:val="1F497D" w:themeColor="text2"/>
          <w:sz w:val="22"/>
          <w:szCs w:val="22"/>
        </w:rPr>
        <w:t>delay</w:t>
      </w:r>
      <w:r w:rsidR="002D3FB9">
        <w:rPr>
          <w:rFonts w:asciiTheme="minorHAnsi" w:hAnsiTheme="minorHAnsi" w:cstheme="minorHAnsi"/>
          <w:color w:val="1F497D" w:themeColor="text2"/>
          <w:sz w:val="22"/>
          <w:szCs w:val="22"/>
        </w:rPr>
        <w:t xml:space="preserve"> </w:t>
      </w:r>
      <w:r w:rsidRPr="000652C4">
        <w:rPr>
          <w:rFonts w:asciiTheme="minorHAnsi" w:hAnsiTheme="minorHAnsi" w:cstheme="minorHAnsi"/>
          <w:color w:val="1F497D" w:themeColor="text2"/>
          <w:sz w:val="22"/>
          <w:szCs w:val="22"/>
        </w:rPr>
        <w:t xml:space="preserve">from non-dormancy to dormancy </w:t>
      </w:r>
      <w:r>
        <w:rPr>
          <w:rFonts w:asciiTheme="minorHAnsi" w:hAnsiTheme="minorHAnsi" w:cstheme="minorHAnsi"/>
          <w:color w:val="1F497D" w:themeColor="text2"/>
          <w:sz w:val="22"/>
          <w:szCs w:val="22"/>
        </w:rPr>
        <w:t xml:space="preserve">during </w:t>
      </w:r>
      <w:r w:rsidR="00CD027F">
        <w:rPr>
          <w:rFonts w:asciiTheme="minorHAnsi" w:hAnsiTheme="minorHAnsi" w:cstheme="minorHAnsi"/>
          <w:color w:val="1F497D" w:themeColor="text2"/>
          <w:sz w:val="22"/>
          <w:szCs w:val="22"/>
        </w:rPr>
        <w:t xml:space="preserve">DRX </w:t>
      </w:r>
      <w:r>
        <w:rPr>
          <w:rFonts w:asciiTheme="minorHAnsi" w:hAnsiTheme="minorHAnsi" w:cstheme="minorHAnsi"/>
          <w:color w:val="1F497D" w:themeColor="text2"/>
          <w:sz w:val="22"/>
          <w:szCs w:val="22"/>
        </w:rPr>
        <w:t xml:space="preserve">active time </w:t>
      </w:r>
      <w:r w:rsidRPr="000652C4">
        <w:rPr>
          <w:rFonts w:asciiTheme="minorHAnsi" w:hAnsiTheme="minorHAnsi" w:cstheme="minorHAnsi"/>
          <w:color w:val="1F497D" w:themeColor="text2"/>
          <w:sz w:val="22"/>
          <w:szCs w:val="22"/>
        </w:rPr>
        <w:t xml:space="preserve">shall follow </w:t>
      </w:r>
      <w:r w:rsidR="002D3FB9">
        <w:rPr>
          <w:rFonts w:asciiTheme="minorHAnsi" w:hAnsiTheme="minorHAnsi" w:cstheme="minorHAnsi"/>
          <w:color w:val="1F497D" w:themeColor="text2"/>
          <w:sz w:val="22"/>
          <w:szCs w:val="22"/>
        </w:rPr>
        <w:t>normal</w:t>
      </w:r>
      <w:r w:rsidRPr="000652C4">
        <w:rPr>
          <w:rFonts w:asciiTheme="minorHAnsi" w:hAnsiTheme="minorHAnsi" w:cstheme="minorHAnsi"/>
          <w:color w:val="1F497D" w:themeColor="text2"/>
          <w:sz w:val="22"/>
          <w:szCs w:val="22"/>
        </w:rPr>
        <w:t xml:space="preserve"> BWP change delay requirements for the respective UE type.</w:t>
      </w:r>
      <w:r w:rsidR="009F7436" w:rsidRPr="009F7436">
        <w:rPr>
          <w:rFonts w:asciiTheme="minorHAnsi" w:hAnsiTheme="minorHAnsi" w:cstheme="minorHAnsi"/>
          <w:color w:val="1F497D" w:themeColor="text2"/>
          <w:sz w:val="22"/>
          <w:szCs w:val="22"/>
        </w:rPr>
        <w:t xml:space="preserve"> </w:t>
      </w:r>
      <w:r w:rsidR="009F7436">
        <w:rPr>
          <w:rFonts w:asciiTheme="minorHAnsi" w:hAnsiTheme="minorHAnsi" w:cstheme="minorHAnsi"/>
          <w:color w:val="1F497D" w:themeColor="text2"/>
          <w:sz w:val="22"/>
          <w:szCs w:val="22"/>
        </w:rPr>
        <w:t>Further optimizations can be introduced as future enhancements.</w:t>
      </w:r>
    </w:p>
    <w:p w14:paraId="6CEB4607" w14:textId="77777777" w:rsidR="002D3FB9" w:rsidRDefault="002D3FB9" w:rsidP="001F6066">
      <w:pPr>
        <w:spacing w:after="0"/>
        <w:ind w:left="1134" w:hanging="1134"/>
        <w:rPr>
          <w:rFonts w:asciiTheme="minorHAnsi" w:hAnsiTheme="minorHAnsi" w:cstheme="minorHAnsi"/>
          <w:color w:val="1F497D" w:themeColor="text2"/>
          <w:sz w:val="22"/>
          <w:szCs w:val="22"/>
        </w:rPr>
      </w:pPr>
    </w:p>
    <w:p w14:paraId="11BF8893" w14:textId="7EB58A4F" w:rsidR="001F6066" w:rsidRDefault="001F6066" w:rsidP="002D3FB9">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3</w:t>
      </w:r>
      <w:r w:rsidRPr="000652C4">
        <w:rPr>
          <w:rFonts w:asciiTheme="minorHAnsi" w:hAnsiTheme="minorHAnsi" w:cstheme="minorHAnsi"/>
          <w:b/>
          <w:bCs/>
          <w:color w:val="1F497D" w:themeColor="text2"/>
          <w:sz w:val="22"/>
          <w:szCs w:val="22"/>
        </w:rPr>
        <w:t>:</w:t>
      </w:r>
      <w:r w:rsidRPr="002D3FB9">
        <w:rPr>
          <w:rFonts w:asciiTheme="minorHAnsi" w:hAnsiTheme="minorHAnsi" w:cstheme="minorHAnsi"/>
          <w:b/>
          <w:bCs/>
          <w:color w:val="1F497D" w:themeColor="text2"/>
          <w:sz w:val="22"/>
          <w:szCs w:val="22"/>
        </w:rPr>
        <w:t xml:space="preserve"> </w:t>
      </w:r>
      <w:r w:rsidR="00330492" w:rsidRPr="002D3FB9">
        <w:rPr>
          <w:rFonts w:asciiTheme="minorHAnsi" w:hAnsiTheme="minorHAnsi" w:cstheme="minorHAnsi"/>
          <w:b/>
          <w:bCs/>
          <w:color w:val="1F497D" w:themeColor="text2"/>
          <w:sz w:val="22"/>
          <w:szCs w:val="22"/>
        </w:rPr>
        <w:tab/>
      </w:r>
      <w:r w:rsidR="002D3FB9">
        <w:rPr>
          <w:rFonts w:asciiTheme="minorHAnsi" w:hAnsiTheme="minorHAnsi" w:cstheme="minorHAnsi"/>
          <w:color w:val="1F497D" w:themeColor="text2"/>
          <w:sz w:val="22"/>
          <w:szCs w:val="22"/>
        </w:rPr>
        <w:t xml:space="preserve">Interruptions on other CCs for switching between dormancy and non-dormancy </w:t>
      </w:r>
      <w:r w:rsidR="00CD027F">
        <w:rPr>
          <w:rFonts w:asciiTheme="minorHAnsi" w:hAnsiTheme="minorHAnsi" w:cstheme="minorHAnsi"/>
          <w:color w:val="1F497D" w:themeColor="text2"/>
          <w:sz w:val="22"/>
          <w:szCs w:val="22"/>
        </w:rPr>
        <w:t xml:space="preserve">during DRX active time </w:t>
      </w:r>
      <w:r w:rsidR="002D3FB9">
        <w:rPr>
          <w:rFonts w:asciiTheme="minorHAnsi" w:hAnsiTheme="minorHAnsi" w:cstheme="minorHAnsi"/>
          <w:color w:val="1F497D" w:themeColor="text2"/>
          <w:sz w:val="22"/>
          <w:szCs w:val="22"/>
        </w:rPr>
        <w:t>shall follow normal BWP change interruption requirements, with the exception that the parameters whose change may call for an interruption may differ.</w:t>
      </w:r>
    </w:p>
    <w:p w14:paraId="5F7DBD8E" w14:textId="75DDE2D9" w:rsidR="002D3FB9" w:rsidRDefault="002D3FB9" w:rsidP="002D3FB9">
      <w:pPr>
        <w:spacing w:after="0"/>
        <w:ind w:left="1134" w:hanging="1134"/>
        <w:rPr>
          <w:rFonts w:asciiTheme="minorHAnsi" w:hAnsiTheme="minorHAnsi" w:cstheme="minorHAnsi"/>
          <w:color w:val="1F497D" w:themeColor="text2"/>
          <w:sz w:val="22"/>
          <w:szCs w:val="22"/>
        </w:rPr>
      </w:pPr>
    </w:p>
    <w:p w14:paraId="5C549F1C" w14:textId="30E05D06" w:rsidR="002D3FB9" w:rsidRPr="002D3FB9" w:rsidRDefault="002D3FB9" w:rsidP="002D3FB9">
      <w:pPr>
        <w:spacing w:after="0"/>
        <w:ind w:left="1134" w:hanging="1134"/>
        <w:rPr>
          <w:rFonts w:asciiTheme="minorHAnsi" w:hAnsiTheme="minorHAnsi" w:cstheme="minorHAnsi"/>
          <w:color w:val="1F497D" w:themeColor="text2"/>
          <w:sz w:val="22"/>
          <w:szCs w:val="22"/>
        </w:rPr>
      </w:pPr>
      <w:r>
        <w:rPr>
          <w:rFonts w:asciiTheme="minorHAnsi" w:hAnsiTheme="minorHAnsi" w:cstheme="minorHAnsi"/>
          <w:b/>
          <w:bCs/>
          <w:color w:val="1F497D" w:themeColor="text2"/>
          <w:sz w:val="22"/>
          <w:szCs w:val="22"/>
        </w:rPr>
        <w:t>Proposal 4:</w:t>
      </w:r>
      <w:r>
        <w:rPr>
          <w:rFonts w:asciiTheme="minorHAnsi" w:hAnsiTheme="minorHAnsi" w:cstheme="minorHAnsi"/>
          <w:color w:val="1F497D" w:themeColor="text2"/>
          <w:sz w:val="22"/>
          <w:szCs w:val="22"/>
        </w:rPr>
        <w:t xml:space="preserve"> </w:t>
      </w:r>
      <w:r w:rsidR="003B0864">
        <w:rPr>
          <w:rFonts w:asciiTheme="minorHAnsi" w:hAnsiTheme="minorHAnsi" w:cstheme="minorHAnsi"/>
          <w:color w:val="1F497D" w:themeColor="text2"/>
          <w:sz w:val="22"/>
          <w:szCs w:val="22"/>
        </w:rPr>
        <w:tab/>
      </w:r>
      <w:r>
        <w:rPr>
          <w:rFonts w:asciiTheme="minorHAnsi" w:hAnsiTheme="minorHAnsi" w:cstheme="minorHAnsi"/>
          <w:color w:val="1F497D" w:themeColor="text2"/>
          <w:sz w:val="22"/>
          <w:szCs w:val="22"/>
        </w:rPr>
        <w:t>RAN4 to inform RAN1 on the anticipated interruptions</w:t>
      </w:r>
      <w:r w:rsidR="009F7436">
        <w:rPr>
          <w:rFonts w:asciiTheme="minorHAnsi" w:hAnsiTheme="minorHAnsi" w:cstheme="minorHAnsi"/>
          <w:color w:val="1F497D" w:themeColor="text2"/>
          <w:sz w:val="22"/>
          <w:szCs w:val="22"/>
        </w:rPr>
        <w:t xml:space="preserve"> at transitions</w:t>
      </w:r>
      <w:r w:rsidR="00CD027F">
        <w:rPr>
          <w:rFonts w:asciiTheme="minorHAnsi" w:hAnsiTheme="minorHAnsi" w:cstheme="minorHAnsi"/>
          <w:color w:val="1F497D" w:themeColor="text2"/>
          <w:sz w:val="22"/>
          <w:szCs w:val="22"/>
        </w:rPr>
        <w:t xml:space="preserve"> during DRX active time</w:t>
      </w:r>
      <w:r>
        <w:rPr>
          <w:rFonts w:asciiTheme="minorHAnsi" w:hAnsiTheme="minorHAnsi" w:cstheme="minorHAnsi"/>
          <w:color w:val="1F497D" w:themeColor="text2"/>
          <w:sz w:val="22"/>
          <w:szCs w:val="22"/>
        </w:rPr>
        <w:t xml:space="preserve">, </w:t>
      </w:r>
      <w:r w:rsidR="006739AD">
        <w:rPr>
          <w:rFonts w:asciiTheme="minorHAnsi" w:hAnsiTheme="minorHAnsi" w:cstheme="minorHAnsi"/>
          <w:color w:val="1F497D" w:themeColor="text2"/>
          <w:sz w:val="22"/>
          <w:szCs w:val="22"/>
        </w:rPr>
        <w:t xml:space="preserve">as this may have an impact on </w:t>
      </w:r>
      <w:r w:rsidR="003B0864">
        <w:rPr>
          <w:rFonts w:asciiTheme="minorHAnsi" w:hAnsiTheme="minorHAnsi" w:cstheme="minorHAnsi"/>
          <w:color w:val="1F497D" w:themeColor="text2"/>
          <w:sz w:val="22"/>
          <w:szCs w:val="22"/>
        </w:rPr>
        <w:t>when</w:t>
      </w:r>
      <w:r>
        <w:rPr>
          <w:rFonts w:asciiTheme="minorHAnsi" w:hAnsiTheme="minorHAnsi" w:cstheme="minorHAnsi"/>
          <w:color w:val="1F497D" w:themeColor="text2"/>
          <w:sz w:val="22"/>
          <w:szCs w:val="22"/>
        </w:rPr>
        <w:t xml:space="preserve"> ACK for </w:t>
      </w:r>
      <w:r w:rsidR="003B0864">
        <w:rPr>
          <w:rFonts w:asciiTheme="minorHAnsi" w:hAnsiTheme="minorHAnsi" w:cstheme="minorHAnsi"/>
          <w:color w:val="1F497D" w:themeColor="text2"/>
          <w:sz w:val="22"/>
          <w:szCs w:val="22"/>
        </w:rPr>
        <w:t xml:space="preserve">reception of non-scheduling </w:t>
      </w:r>
      <w:r>
        <w:rPr>
          <w:rFonts w:asciiTheme="minorHAnsi" w:hAnsiTheme="minorHAnsi" w:cstheme="minorHAnsi"/>
          <w:color w:val="1F497D" w:themeColor="text2"/>
          <w:sz w:val="22"/>
          <w:szCs w:val="22"/>
        </w:rPr>
        <w:t xml:space="preserve">DCI </w:t>
      </w:r>
      <w:r w:rsidR="003B0864">
        <w:rPr>
          <w:rFonts w:asciiTheme="minorHAnsi" w:hAnsiTheme="minorHAnsi" w:cstheme="minorHAnsi"/>
          <w:color w:val="1F497D" w:themeColor="text2"/>
          <w:sz w:val="22"/>
          <w:szCs w:val="22"/>
        </w:rPr>
        <w:t xml:space="preserve">format </w:t>
      </w:r>
      <w:r>
        <w:rPr>
          <w:rFonts w:asciiTheme="minorHAnsi" w:hAnsiTheme="minorHAnsi" w:cstheme="minorHAnsi"/>
          <w:color w:val="1F497D" w:themeColor="text2"/>
          <w:sz w:val="22"/>
          <w:szCs w:val="22"/>
        </w:rPr>
        <w:t>1_1</w:t>
      </w:r>
      <w:r w:rsidR="003B0864">
        <w:rPr>
          <w:rFonts w:asciiTheme="minorHAnsi" w:hAnsiTheme="minorHAnsi" w:cstheme="minorHAnsi"/>
          <w:color w:val="1F497D" w:themeColor="text2"/>
          <w:sz w:val="22"/>
          <w:szCs w:val="22"/>
        </w:rPr>
        <w:t xml:space="preserve"> (DCI format 1_1 indicating SCell dormancy)</w:t>
      </w:r>
      <w:r w:rsidR="006739AD">
        <w:rPr>
          <w:rFonts w:asciiTheme="minorHAnsi" w:hAnsiTheme="minorHAnsi" w:cstheme="minorHAnsi"/>
          <w:color w:val="1F497D" w:themeColor="text2"/>
          <w:sz w:val="22"/>
          <w:szCs w:val="22"/>
        </w:rPr>
        <w:t xml:space="preserve"> can be transmitted</w:t>
      </w:r>
      <w:r w:rsidR="003B0864">
        <w:rPr>
          <w:rFonts w:asciiTheme="minorHAnsi" w:hAnsiTheme="minorHAnsi" w:cstheme="minorHAnsi"/>
          <w:color w:val="1F497D" w:themeColor="text2"/>
          <w:sz w:val="22"/>
          <w:szCs w:val="22"/>
        </w:rPr>
        <w:t>.</w:t>
      </w:r>
    </w:p>
    <w:p w14:paraId="08DC97FD" w14:textId="77777777" w:rsidR="001F6066" w:rsidRPr="000652C4" w:rsidRDefault="001F6066" w:rsidP="001F6066">
      <w:pPr>
        <w:spacing w:after="0"/>
        <w:rPr>
          <w:rFonts w:asciiTheme="minorHAnsi" w:hAnsiTheme="minorHAnsi" w:cstheme="minorHAnsi"/>
          <w:color w:val="1F497D" w:themeColor="text2"/>
          <w:sz w:val="22"/>
          <w:szCs w:val="22"/>
        </w:rPr>
      </w:pPr>
    </w:p>
    <w:p w14:paraId="1E5545CF" w14:textId="77777777" w:rsidR="003765B8" w:rsidRPr="001F6066" w:rsidRDefault="003765B8" w:rsidP="0082620D">
      <w:pPr>
        <w:spacing w:after="0"/>
        <w:rPr>
          <w:rFonts w:asciiTheme="minorHAnsi" w:hAnsiTheme="minorHAnsi" w:cstheme="minorHAnsi"/>
          <w:sz w:val="22"/>
          <w:u w:val="single"/>
        </w:rPr>
      </w:pPr>
    </w:p>
    <w:p w14:paraId="5E3A5C59" w14:textId="511FACA7" w:rsidR="003765B8" w:rsidRPr="003765B8" w:rsidRDefault="00274A37" w:rsidP="003765B8">
      <w:pPr>
        <w:spacing w:after="0"/>
        <w:rPr>
          <w:rFonts w:asciiTheme="minorHAnsi" w:hAnsiTheme="minorHAnsi" w:cstheme="minorHAnsi"/>
          <w:i/>
          <w:iCs/>
          <w:sz w:val="22"/>
          <w:u w:val="single"/>
          <w:lang w:val="en-CA"/>
        </w:rPr>
      </w:pPr>
      <w:r>
        <w:rPr>
          <w:rFonts w:asciiTheme="minorHAnsi" w:hAnsiTheme="minorHAnsi" w:cstheme="minorHAnsi"/>
          <w:i/>
          <w:iCs/>
          <w:sz w:val="22"/>
          <w:u w:val="single"/>
          <w:lang w:val="en-CA"/>
        </w:rPr>
        <w:t>DCI-based s</w:t>
      </w:r>
      <w:r w:rsidR="003765B8" w:rsidRPr="003765B8">
        <w:rPr>
          <w:rFonts w:asciiTheme="minorHAnsi" w:hAnsiTheme="minorHAnsi" w:cstheme="minorHAnsi"/>
          <w:i/>
          <w:iCs/>
          <w:sz w:val="22"/>
          <w:u w:val="single"/>
          <w:lang w:val="en-CA"/>
        </w:rPr>
        <w:t>witching between dormancy and non-dormancy during DRX inactive time</w:t>
      </w:r>
    </w:p>
    <w:p w14:paraId="388194E8" w14:textId="112B5642" w:rsidR="003765B8" w:rsidRDefault="003765B8" w:rsidP="0082620D">
      <w:pPr>
        <w:spacing w:after="0"/>
        <w:rPr>
          <w:rFonts w:asciiTheme="minorHAnsi" w:hAnsiTheme="minorHAnsi" w:cstheme="minorHAnsi"/>
          <w:sz w:val="22"/>
          <w:u w:val="single"/>
          <w:lang w:val="en-CA"/>
        </w:rPr>
      </w:pPr>
    </w:p>
    <w:p w14:paraId="4698D6F3" w14:textId="45B9F3BF" w:rsidR="0016558D" w:rsidRDefault="0016558D" w:rsidP="0082620D">
      <w:pPr>
        <w:spacing w:after="0"/>
        <w:rPr>
          <w:rFonts w:asciiTheme="minorHAnsi" w:hAnsiTheme="minorHAnsi" w:cstheme="minorHAnsi"/>
          <w:sz w:val="22"/>
          <w:szCs w:val="22"/>
        </w:rPr>
      </w:pPr>
      <w:r>
        <w:rPr>
          <w:rFonts w:asciiTheme="minorHAnsi" w:hAnsiTheme="minorHAnsi" w:cstheme="minorHAnsi"/>
          <w:sz w:val="22"/>
          <w:lang w:val="en-CA"/>
        </w:rPr>
        <w:t>During DRX inactive time, switching between dormancy and non-dormancy for configured SCell groups (</w:t>
      </w:r>
      <w:r w:rsidRPr="0016558D">
        <w:rPr>
          <w:i/>
          <w:sz w:val="22"/>
          <w:szCs w:val="22"/>
          <w:lang w:val="nb-NO"/>
        </w:rPr>
        <w:t>Scell-groups-for-dormancy-outside-active-time</w:t>
      </w:r>
      <w:r>
        <w:rPr>
          <w:rFonts w:asciiTheme="minorHAnsi" w:hAnsiTheme="minorHAnsi" w:cstheme="minorHAnsi"/>
          <w:sz w:val="22"/>
          <w:lang w:val="en-CA"/>
        </w:rPr>
        <w:t xml:space="preserve">) is carried out via signalling on PDCCH </w:t>
      </w:r>
      <w:r w:rsidR="00F8377B">
        <w:rPr>
          <w:rFonts w:asciiTheme="minorHAnsi" w:hAnsiTheme="minorHAnsi" w:cstheme="minorHAnsi"/>
          <w:sz w:val="22"/>
          <w:lang w:val="en-CA"/>
        </w:rPr>
        <w:t xml:space="preserve">in PCell and PSCell </w:t>
      </w:r>
      <w:r>
        <w:rPr>
          <w:rFonts w:asciiTheme="minorHAnsi" w:hAnsiTheme="minorHAnsi" w:cstheme="minorHAnsi"/>
          <w:sz w:val="22"/>
          <w:lang w:val="en-CA"/>
        </w:rPr>
        <w:t>using DCI format 2_6 (Power saving information). SCell dormancy indicated via a bitmap, where “0” indicates that the corresponding SCell group shall use Dormant BWP, and “1” indicates that the corresponding SCell</w:t>
      </w:r>
      <w:r w:rsidR="00F8377B">
        <w:rPr>
          <w:rFonts w:asciiTheme="minorHAnsi" w:hAnsiTheme="minorHAnsi" w:cstheme="minorHAnsi"/>
          <w:sz w:val="22"/>
          <w:lang w:val="en-CA"/>
        </w:rPr>
        <w:t xml:space="preserve"> </w:t>
      </w:r>
      <w:r>
        <w:rPr>
          <w:rFonts w:asciiTheme="minorHAnsi" w:hAnsiTheme="minorHAnsi" w:cstheme="minorHAnsi"/>
          <w:sz w:val="22"/>
          <w:lang w:val="en-CA"/>
        </w:rPr>
        <w:t xml:space="preserve">group shall use the BWP </w:t>
      </w:r>
      <w:r w:rsidRPr="0016558D">
        <w:rPr>
          <w:i/>
          <w:iCs/>
          <w:sz w:val="22"/>
          <w:szCs w:val="22"/>
        </w:rPr>
        <w:t>first-non-dormant-BWP-ID-for-DCI-outside-active-time</w:t>
      </w:r>
      <w:r w:rsidRPr="0016558D">
        <w:rPr>
          <w:rFonts w:asciiTheme="minorHAnsi" w:hAnsiTheme="minorHAnsi" w:cstheme="minorHAnsi"/>
          <w:sz w:val="22"/>
          <w:szCs w:val="22"/>
        </w:rPr>
        <w:t>.</w:t>
      </w:r>
    </w:p>
    <w:p w14:paraId="09C8C34D" w14:textId="75F91D70" w:rsidR="001F6066" w:rsidRDefault="001F6066" w:rsidP="0082620D">
      <w:pPr>
        <w:spacing w:after="0"/>
        <w:rPr>
          <w:rFonts w:asciiTheme="minorHAnsi" w:hAnsiTheme="minorHAnsi" w:cstheme="minorHAnsi"/>
          <w:sz w:val="22"/>
          <w:szCs w:val="22"/>
        </w:rPr>
      </w:pPr>
    </w:p>
    <w:p w14:paraId="70EB41ED" w14:textId="1CDE7327" w:rsidR="001F6066" w:rsidRDefault="001F6066" w:rsidP="0082620D">
      <w:pPr>
        <w:spacing w:after="0"/>
        <w:rPr>
          <w:rFonts w:asciiTheme="minorHAnsi" w:hAnsiTheme="minorHAnsi" w:cstheme="minorHAnsi"/>
          <w:sz w:val="22"/>
          <w:szCs w:val="22"/>
        </w:rPr>
      </w:pPr>
      <w:r>
        <w:rPr>
          <w:rFonts w:asciiTheme="minorHAnsi" w:hAnsiTheme="minorHAnsi" w:cstheme="minorHAnsi"/>
          <w:sz w:val="22"/>
          <w:szCs w:val="22"/>
        </w:rPr>
        <w:t>During DRX inactive time, it is only PCell or PSCell that may need to wake up for monitoring DCI 2_6. A further discussion is needed on when a change in SCell dormancy/non-dormancy will take effect</w:t>
      </w:r>
      <w:r w:rsidR="006C2329">
        <w:rPr>
          <w:rFonts w:asciiTheme="minorHAnsi" w:hAnsiTheme="minorHAnsi" w:cstheme="minorHAnsi"/>
          <w:sz w:val="22"/>
          <w:szCs w:val="22"/>
        </w:rPr>
        <w:t xml:space="preserve"> (e.g. immediately, next DRX active time, …)</w:t>
      </w:r>
      <w:r>
        <w:rPr>
          <w:rFonts w:asciiTheme="minorHAnsi" w:hAnsiTheme="minorHAnsi" w:cstheme="minorHAnsi"/>
          <w:sz w:val="22"/>
          <w:szCs w:val="22"/>
        </w:rPr>
        <w:t>, as this would impact how we specify the requirements.</w:t>
      </w:r>
    </w:p>
    <w:p w14:paraId="11777BCC" w14:textId="2FD503DF" w:rsidR="001F6066" w:rsidRDefault="001F6066" w:rsidP="0082620D">
      <w:pPr>
        <w:spacing w:after="0"/>
        <w:rPr>
          <w:rFonts w:asciiTheme="minorHAnsi" w:hAnsiTheme="minorHAnsi" w:cstheme="minorHAnsi"/>
          <w:sz w:val="22"/>
          <w:szCs w:val="22"/>
        </w:rPr>
      </w:pPr>
    </w:p>
    <w:p w14:paraId="1A0255C9" w14:textId="75006362" w:rsidR="001F6066" w:rsidRPr="001F6066" w:rsidRDefault="001F6066" w:rsidP="001F6066">
      <w:pPr>
        <w:spacing w:after="0"/>
        <w:ind w:left="1134" w:hanging="1134"/>
        <w:rPr>
          <w:rFonts w:asciiTheme="minorHAnsi" w:hAnsiTheme="minorHAnsi" w:cstheme="minorHAnsi"/>
          <w:color w:val="1F497D" w:themeColor="text2"/>
          <w:sz w:val="22"/>
          <w:szCs w:val="22"/>
        </w:rPr>
      </w:pPr>
      <w:r w:rsidRPr="001F6066">
        <w:rPr>
          <w:rFonts w:asciiTheme="minorHAnsi" w:hAnsiTheme="minorHAnsi" w:cstheme="minorHAnsi"/>
          <w:b/>
          <w:bCs/>
          <w:color w:val="1F497D" w:themeColor="text2"/>
          <w:sz w:val="22"/>
          <w:szCs w:val="22"/>
        </w:rPr>
        <w:t xml:space="preserve">Proposal </w:t>
      </w:r>
      <w:r w:rsidR="00CD027F">
        <w:rPr>
          <w:rFonts w:asciiTheme="minorHAnsi" w:hAnsiTheme="minorHAnsi" w:cstheme="minorHAnsi"/>
          <w:b/>
          <w:bCs/>
          <w:color w:val="1F497D" w:themeColor="text2"/>
          <w:sz w:val="22"/>
          <w:szCs w:val="22"/>
        </w:rPr>
        <w:t>5</w:t>
      </w:r>
      <w:r w:rsidRPr="001F6066">
        <w:rPr>
          <w:rFonts w:asciiTheme="minorHAnsi" w:hAnsiTheme="minorHAnsi" w:cstheme="minorHAnsi"/>
          <w:b/>
          <w:bCs/>
          <w:color w:val="1F497D" w:themeColor="text2"/>
          <w:sz w:val="22"/>
          <w:szCs w:val="22"/>
        </w:rPr>
        <w:t>:</w:t>
      </w:r>
      <w:r w:rsidRPr="001F6066">
        <w:rPr>
          <w:rFonts w:asciiTheme="minorHAnsi" w:hAnsiTheme="minorHAnsi" w:cstheme="minorHAnsi"/>
          <w:color w:val="1F497D" w:themeColor="text2"/>
          <w:sz w:val="22"/>
          <w:szCs w:val="22"/>
        </w:rPr>
        <w:t xml:space="preserve"> </w:t>
      </w:r>
      <w:r w:rsidR="00733991">
        <w:rPr>
          <w:rFonts w:asciiTheme="minorHAnsi" w:hAnsiTheme="minorHAnsi" w:cstheme="minorHAnsi"/>
          <w:color w:val="1F497D" w:themeColor="text2"/>
          <w:sz w:val="22"/>
          <w:szCs w:val="22"/>
        </w:rPr>
        <w:tab/>
      </w:r>
      <w:r w:rsidRPr="001F6066">
        <w:rPr>
          <w:rFonts w:asciiTheme="minorHAnsi" w:hAnsiTheme="minorHAnsi" w:cstheme="minorHAnsi"/>
          <w:color w:val="1F497D" w:themeColor="text2"/>
          <w:sz w:val="22"/>
          <w:szCs w:val="22"/>
        </w:rPr>
        <w:t xml:space="preserve">The UE behaviour with respect to </w:t>
      </w:r>
      <w:r w:rsidR="00182D3C">
        <w:rPr>
          <w:rFonts w:asciiTheme="minorHAnsi" w:hAnsiTheme="minorHAnsi" w:cstheme="minorHAnsi"/>
          <w:color w:val="1F497D" w:themeColor="text2"/>
          <w:sz w:val="22"/>
          <w:szCs w:val="22"/>
        </w:rPr>
        <w:t xml:space="preserve">application of </w:t>
      </w:r>
      <w:r w:rsidRPr="001F6066">
        <w:rPr>
          <w:rFonts w:asciiTheme="minorHAnsi" w:hAnsiTheme="minorHAnsi" w:cstheme="minorHAnsi"/>
          <w:color w:val="1F497D" w:themeColor="text2"/>
          <w:sz w:val="22"/>
          <w:szCs w:val="22"/>
        </w:rPr>
        <w:t>change in SCell dormancy/non-dormancy during inactive time is to be clarified</w:t>
      </w:r>
      <w:r w:rsidR="006C2329">
        <w:rPr>
          <w:rFonts w:asciiTheme="minorHAnsi" w:hAnsiTheme="minorHAnsi" w:cstheme="minorHAnsi"/>
          <w:color w:val="1F497D" w:themeColor="text2"/>
          <w:sz w:val="22"/>
          <w:szCs w:val="22"/>
        </w:rPr>
        <w:t xml:space="preserve">. </w:t>
      </w:r>
    </w:p>
    <w:p w14:paraId="3CC878E3" w14:textId="71D2818B" w:rsidR="00556AA0" w:rsidRDefault="00556AA0" w:rsidP="00A14415">
      <w:pPr>
        <w:spacing w:after="0"/>
        <w:rPr>
          <w:rFonts w:asciiTheme="minorHAnsi" w:hAnsiTheme="minorHAnsi" w:cstheme="minorHAnsi"/>
          <w:color w:val="1F497D" w:themeColor="text2"/>
          <w:sz w:val="22"/>
          <w:szCs w:val="22"/>
        </w:rPr>
      </w:pPr>
    </w:p>
    <w:p w14:paraId="7EDCD48C" w14:textId="51F15C4F" w:rsidR="001C30D6" w:rsidRDefault="0034011B" w:rsidP="00A14415">
      <w:pPr>
        <w:spacing w:after="0"/>
        <w:rPr>
          <w:rFonts w:asciiTheme="minorHAnsi" w:hAnsiTheme="minorHAnsi" w:cstheme="minorHAnsi"/>
          <w:i/>
          <w:iCs/>
          <w:color w:val="000000" w:themeColor="text1"/>
          <w:sz w:val="22"/>
          <w:szCs w:val="22"/>
        </w:rPr>
      </w:pPr>
      <w:r>
        <w:rPr>
          <w:rFonts w:asciiTheme="minorHAnsi" w:hAnsiTheme="minorHAnsi" w:cstheme="minorHAnsi"/>
          <w:i/>
          <w:iCs/>
          <w:color w:val="000000" w:themeColor="text1"/>
          <w:sz w:val="22"/>
          <w:szCs w:val="22"/>
          <w:u w:val="single"/>
        </w:rPr>
        <w:t xml:space="preserve">UE </w:t>
      </w:r>
      <w:r w:rsidR="00CA61A1">
        <w:rPr>
          <w:rFonts w:asciiTheme="minorHAnsi" w:hAnsiTheme="minorHAnsi" w:cstheme="minorHAnsi"/>
          <w:i/>
          <w:iCs/>
          <w:color w:val="000000" w:themeColor="text1"/>
          <w:sz w:val="22"/>
          <w:szCs w:val="22"/>
          <w:u w:val="single"/>
        </w:rPr>
        <w:t xml:space="preserve">measurement </w:t>
      </w:r>
      <w:r>
        <w:rPr>
          <w:rFonts w:asciiTheme="minorHAnsi" w:hAnsiTheme="minorHAnsi" w:cstheme="minorHAnsi"/>
          <w:i/>
          <w:iCs/>
          <w:color w:val="000000" w:themeColor="text1"/>
          <w:sz w:val="22"/>
          <w:szCs w:val="22"/>
          <w:u w:val="single"/>
        </w:rPr>
        <w:t xml:space="preserve">requirements </w:t>
      </w:r>
      <w:r w:rsidR="00920626">
        <w:rPr>
          <w:rFonts w:asciiTheme="minorHAnsi" w:hAnsiTheme="minorHAnsi" w:cstheme="minorHAnsi"/>
          <w:i/>
          <w:iCs/>
          <w:color w:val="000000" w:themeColor="text1"/>
          <w:sz w:val="22"/>
          <w:szCs w:val="22"/>
          <w:u w:val="single"/>
        </w:rPr>
        <w:t>during</w:t>
      </w:r>
      <w:r>
        <w:rPr>
          <w:rFonts w:asciiTheme="minorHAnsi" w:hAnsiTheme="minorHAnsi" w:cstheme="minorHAnsi"/>
          <w:i/>
          <w:iCs/>
          <w:color w:val="000000" w:themeColor="text1"/>
          <w:sz w:val="22"/>
          <w:szCs w:val="22"/>
          <w:u w:val="single"/>
        </w:rPr>
        <w:t xml:space="preserve"> </w:t>
      </w:r>
      <w:r w:rsidR="00CA61A1">
        <w:rPr>
          <w:rFonts w:asciiTheme="minorHAnsi" w:hAnsiTheme="minorHAnsi" w:cstheme="minorHAnsi"/>
          <w:i/>
          <w:iCs/>
          <w:color w:val="000000" w:themeColor="text1"/>
          <w:sz w:val="22"/>
          <w:szCs w:val="22"/>
          <w:u w:val="single"/>
        </w:rPr>
        <w:t xml:space="preserve">SCell </w:t>
      </w:r>
      <w:r>
        <w:rPr>
          <w:rFonts w:asciiTheme="minorHAnsi" w:hAnsiTheme="minorHAnsi" w:cstheme="minorHAnsi"/>
          <w:i/>
          <w:iCs/>
          <w:color w:val="000000" w:themeColor="text1"/>
          <w:sz w:val="22"/>
          <w:szCs w:val="22"/>
          <w:u w:val="single"/>
        </w:rPr>
        <w:t>dormancy</w:t>
      </w:r>
    </w:p>
    <w:p w14:paraId="3B5FFF09" w14:textId="6CC7C180" w:rsidR="0034011B" w:rsidRDefault="0034011B" w:rsidP="00A14415">
      <w:pPr>
        <w:spacing w:after="0"/>
        <w:rPr>
          <w:rFonts w:asciiTheme="minorHAnsi" w:hAnsiTheme="minorHAnsi" w:cstheme="minorHAnsi"/>
          <w:color w:val="000000" w:themeColor="text1"/>
          <w:sz w:val="22"/>
          <w:szCs w:val="22"/>
        </w:rPr>
      </w:pPr>
    </w:p>
    <w:p w14:paraId="14F328D6" w14:textId="48EBB5DA" w:rsidR="00182D3C" w:rsidRDefault="00182D3C" w:rsidP="00A14415">
      <w:pPr>
        <w:spacing w:after="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our view the measurement requirements shall be same for dormant and non-dormant SCell as the UE is to maintain full synchronization in order to </w:t>
      </w:r>
      <w:r w:rsidR="00461DF7">
        <w:rPr>
          <w:rFonts w:asciiTheme="minorHAnsi" w:hAnsiTheme="minorHAnsi" w:cstheme="minorHAnsi"/>
          <w:color w:val="000000" w:themeColor="text1"/>
          <w:sz w:val="22"/>
          <w:szCs w:val="22"/>
        </w:rPr>
        <w:t>allow quick transition from dormancy to non-dormancy, when needed.</w:t>
      </w:r>
      <w:r w:rsidR="00B3510C">
        <w:rPr>
          <w:rFonts w:asciiTheme="minorHAnsi" w:hAnsiTheme="minorHAnsi" w:cstheme="minorHAnsi"/>
          <w:color w:val="000000" w:themeColor="text1"/>
          <w:sz w:val="22"/>
          <w:szCs w:val="22"/>
        </w:rPr>
        <w:t xml:space="preserve"> Reduction in measurement efforts may be managed by the gNB by e.g. providing sparser CSI-RS for the dormant BWP compared to the normal BWP.</w:t>
      </w:r>
    </w:p>
    <w:p w14:paraId="72CC79D9" w14:textId="77777777" w:rsidR="0034011B" w:rsidRDefault="0034011B" w:rsidP="00A14415">
      <w:pPr>
        <w:spacing w:after="0"/>
        <w:rPr>
          <w:rFonts w:asciiTheme="minorHAnsi" w:hAnsiTheme="minorHAnsi" w:cstheme="minorHAnsi"/>
          <w:color w:val="000000" w:themeColor="text1"/>
          <w:sz w:val="22"/>
          <w:szCs w:val="22"/>
        </w:rPr>
      </w:pPr>
    </w:p>
    <w:p w14:paraId="6C5B9512" w14:textId="119F1559" w:rsidR="0034011B" w:rsidRPr="00E07E48" w:rsidRDefault="0034011B" w:rsidP="00733991">
      <w:pPr>
        <w:spacing w:after="0"/>
        <w:ind w:left="1134" w:hanging="1134"/>
        <w:rPr>
          <w:rFonts w:asciiTheme="minorHAnsi" w:hAnsiTheme="minorHAnsi" w:cstheme="minorHAnsi"/>
          <w:color w:val="1F497D" w:themeColor="text2"/>
          <w:sz w:val="22"/>
          <w:szCs w:val="22"/>
        </w:rPr>
      </w:pPr>
      <w:r w:rsidRPr="00E07E48">
        <w:rPr>
          <w:rFonts w:asciiTheme="minorHAnsi" w:hAnsiTheme="minorHAnsi" w:cstheme="minorHAnsi"/>
          <w:b/>
          <w:bCs/>
          <w:color w:val="1F497D" w:themeColor="text2"/>
          <w:sz w:val="22"/>
          <w:szCs w:val="22"/>
        </w:rPr>
        <w:t xml:space="preserve">Proposal </w:t>
      </w:r>
      <w:r w:rsidR="00CD027F">
        <w:rPr>
          <w:rFonts w:asciiTheme="minorHAnsi" w:hAnsiTheme="minorHAnsi" w:cstheme="minorHAnsi"/>
          <w:b/>
          <w:bCs/>
          <w:color w:val="1F497D" w:themeColor="text2"/>
          <w:sz w:val="22"/>
          <w:szCs w:val="22"/>
        </w:rPr>
        <w:t>6</w:t>
      </w:r>
      <w:r w:rsidRPr="00E07E48">
        <w:rPr>
          <w:rFonts w:asciiTheme="minorHAnsi" w:hAnsiTheme="minorHAnsi" w:cstheme="minorHAnsi"/>
          <w:b/>
          <w:bCs/>
          <w:color w:val="1F497D" w:themeColor="text2"/>
          <w:sz w:val="22"/>
          <w:szCs w:val="22"/>
        </w:rPr>
        <w:t>:</w:t>
      </w:r>
      <w:r w:rsidR="00337ACB">
        <w:rPr>
          <w:rFonts w:asciiTheme="minorHAnsi" w:hAnsiTheme="minorHAnsi" w:cstheme="minorHAnsi"/>
          <w:b/>
          <w:bCs/>
          <w:color w:val="1F497D" w:themeColor="text2"/>
          <w:sz w:val="22"/>
          <w:szCs w:val="22"/>
        </w:rPr>
        <w:t xml:space="preserve"> </w:t>
      </w:r>
      <w:r w:rsidR="00733991">
        <w:rPr>
          <w:rFonts w:asciiTheme="minorHAnsi" w:hAnsiTheme="minorHAnsi" w:cstheme="minorHAnsi"/>
          <w:b/>
          <w:bCs/>
          <w:color w:val="1F497D" w:themeColor="text2"/>
          <w:sz w:val="22"/>
          <w:szCs w:val="22"/>
        </w:rPr>
        <w:tab/>
      </w:r>
      <w:r w:rsidR="00337ACB">
        <w:rPr>
          <w:rFonts w:asciiTheme="minorHAnsi" w:hAnsiTheme="minorHAnsi" w:cstheme="minorHAnsi"/>
          <w:color w:val="1F497D" w:themeColor="text2"/>
          <w:sz w:val="22"/>
          <w:szCs w:val="22"/>
        </w:rPr>
        <w:t xml:space="preserve">The UE shall follow the same measurement requirements in dormancy </w:t>
      </w:r>
      <w:r w:rsidR="00461DF7">
        <w:rPr>
          <w:rFonts w:asciiTheme="minorHAnsi" w:hAnsiTheme="minorHAnsi" w:cstheme="minorHAnsi"/>
          <w:color w:val="1F497D" w:themeColor="text2"/>
          <w:sz w:val="22"/>
          <w:szCs w:val="22"/>
        </w:rPr>
        <w:t>and</w:t>
      </w:r>
      <w:r w:rsidR="00337ACB">
        <w:rPr>
          <w:rFonts w:asciiTheme="minorHAnsi" w:hAnsiTheme="minorHAnsi" w:cstheme="minorHAnsi"/>
          <w:color w:val="1F497D" w:themeColor="text2"/>
          <w:sz w:val="22"/>
          <w:szCs w:val="22"/>
        </w:rPr>
        <w:t xml:space="preserve"> non-dormancy.</w:t>
      </w:r>
      <w:r w:rsidR="00733991">
        <w:rPr>
          <w:rFonts w:asciiTheme="minorHAnsi" w:hAnsiTheme="minorHAnsi" w:cstheme="minorHAnsi"/>
          <w:color w:val="1F497D" w:themeColor="text2"/>
          <w:sz w:val="22"/>
          <w:szCs w:val="22"/>
        </w:rPr>
        <w:t xml:space="preserve"> Relaxations may be provided by means of configurations with different periodicity in normal and dorman</w:t>
      </w:r>
      <w:r w:rsidR="00925D6D">
        <w:rPr>
          <w:rFonts w:asciiTheme="minorHAnsi" w:hAnsiTheme="minorHAnsi" w:cstheme="minorHAnsi"/>
          <w:color w:val="1F497D" w:themeColor="text2"/>
          <w:sz w:val="22"/>
          <w:szCs w:val="22"/>
        </w:rPr>
        <w:t>t</w:t>
      </w:r>
      <w:r w:rsidR="00733991">
        <w:rPr>
          <w:rFonts w:asciiTheme="minorHAnsi" w:hAnsiTheme="minorHAnsi" w:cstheme="minorHAnsi"/>
          <w:color w:val="1F497D" w:themeColor="text2"/>
          <w:sz w:val="22"/>
          <w:szCs w:val="22"/>
        </w:rPr>
        <w:t xml:space="preserve"> BWP, respectively.</w:t>
      </w:r>
    </w:p>
    <w:p w14:paraId="2E862C3B" w14:textId="77777777" w:rsidR="0034011B" w:rsidRPr="0034011B" w:rsidRDefault="0034011B" w:rsidP="00A14415">
      <w:pPr>
        <w:spacing w:after="0"/>
        <w:rPr>
          <w:rFonts w:asciiTheme="minorHAnsi" w:hAnsiTheme="minorHAnsi" w:cstheme="minorHAnsi"/>
          <w:color w:val="000000" w:themeColor="text1"/>
          <w:sz w:val="22"/>
          <w:szCs w:val="22"/>
        </w:rPr>
      </w:pPr>
    </w:p>
    <w:p w14:paraId="33C0A39D" w14:textId="44736DB5" w:rsidR="00556AA0" w:rsidRPr="00556AA0" w:rsidRDefault="00556AA0" w:rsidP="00A14415">
      <w:pPr>
        <w:spacing w:after="0"/>
        <w:rPr>
          <w:rFonts w:asciiTheme="minorHAnsi" w:hAnsiTheme="minorHAnsi" w:cstheme="minorHAnsi"/>
          <w:i/>
          <w:iCs/>
          <w:color w:val="000000" w:themeColor="text1"/>
          <w:sz w:val="22"/>
          <w:szCs w:val="22"/>
          <w:u w:val="single"/>
        </w:rPr>
      </w:pPr>
      <w:r w:rsidRPr="00556AA0">
        <w:rPr>
          <w:rFonts w:asciiTheme="minorHAnsi" w:hAnsiTheme="minorHAnsi" w:cstheme="minorHAnsi"/>
          <w:i/>
          <w:iCs/>
          <w:color w:val="000000" w:themeColor="text1"/>
          <w:sz w:val="22"/>
          <w:szCs w:val="22"/>
          <w:u w:val="single"/>
        </w:rPr>
        <w:t xml:space="preserve">Interruption due to CSI and RRM measurements </w:t>
      </w:r>
      <w:r w:rsidR="00920626">
        <w:rPr>
          <w:rFonts w:asciiTheme="minorHAnsi" w:hAnsiTheme="minorHAnsi" w:cstheme="minorHAnsi"/>
          <w:i/>
          <w:iCs/>
          <w:color w:val="000000" w:themeColor="text1"/>
          <w:sz w:val="22"/>
          <w:szCs w:val="22"/>
          <w:u w:val="single"/>
        </w:rPr>
        <w:t>during</w:t>
      </w:r>
      <w:r w:rsidRPr="00556AA0">
        <w:rPr>
          <w:rFonts w:asciiTheme="minorHAnsi" w:hAnsiTheme="minorHAnsi" w:cstheme="minorHAnsi"/>
          <w:i/>
          <w:iCs/>
          <w:color w:val="000000" w:themeColor="text1"/>
          <w:sz w:val="22"/>
          <w:szCs w:val="22"/>
          <w:u w:val="single"/>
        </w:rPr>
        <w:t xml:space="preserve"> SCell dormancy</w:t>
      </w:r>
    </w:p>
    <w:p w14:paraId="3CCEED80" w14:textId="77777777" w:rsidR="00211DCB" w:rsidRDefault="00211DCB" w:rsidP="00A14415">
      <w:pPr>
        <w:spacing w:after="0"/>
        <w:rPr>
          <w:rFonts w:asciiTheme="minorHAnsi" w:hAnsiTheme="minorHAnsi" w:cstheme="minorHAnsi"/>
          <w:color w:val="000000" w:themeColor="text1"/>
          <w:sz w:val="22"/>
          <w:szCs w:val="22"/>
        </w:rPr>
      </w:pPr>
    </w:p>
    <w:p w14:paraId="18A196D6" w14:textId="71EA8493" w:rsidR="001C30D6" w:rsidRDefault="001C30D6" w:rsidP="00A14415">
      <w:pPr>
        <w:spacing w:after="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achieving power saving in practice, the UE has to be given the chance to turn off the RF between measurements on CSI-RS and SSBs. Turning receiver on and off may cause interruptions to other serving cells. When the locations of those interruptions are unknown to the base station, there may be a loss of system performance as the base station may schedule the UE at a time when the reception is interrupted. Those resources could have been used for other UE</w:t>
      </w:r>
      <w:r w:rsidR="00461DF7">
        <w:rPr>
          <w:rFonts w:asciiTheme="minorHAnsi" w:hAnsiTheme="minorHAnsi" w:cstheme="minorHAnsi"/>
          <w:color w:val="000000" w:themeColor="text1"/>
          <w:sz w:val="22"/>
          <w:szCs w:val="22"/>
        </w:rPr>
        <w:t>s</w:t>
      </w:r>
      <w:r>
        <w:rPr>
          <w:rFonts w:asciiTheme="minorHAnsi" w:hAnsiTheme="minorHAnsi" w:cstheme="minorHAnsi"/>
          <w:color w:val="000000" w:themeColor="text1"/>
          <w:sz w:val="22"/>
          <w:szCs w:val="22"/>
        </w:rPr>
        <w:t xml:space="preserve"> instead. To limit the impact on system performance, we would like that rather than defining some percentage of allowed interruption, interruption windows within which the UE is allowed to cause interruptions are </w:t>
      </w:r>
      <w:r w:rsidR="00461DF7">
        <w:rPr>
          <w:rFonts w:asciiTheme="minorHAnsi" w:hAnsiTheme="minorHAnsi" w:cstheme="minorHAnsi"/>
          <w:color w:val="000000" w:themeColor="text1"/>
          <w:sz w:val="22"/>
          <w:szCs w:val="22"/>
        </w:rPr>
        <w:t xml:space="preserve">to be </w:t>
      </w:r>
      <w:r>
        <w:rPr>
          <w:rFonts w:asciiTheme="minorHAnsi" w:hAnsiTheme="minorHAnsi" w:cstheme="minorHAnsi"/>
          <w:color w:val="000000" w:themeColor="text1"/>
          <w:sz w:val="22"/>
          <w:szCs w:val="22"/>
        </w:rPr>
        <w:t>defined. The base station can then choose to avoid scheduling the UE in those windows, and thereby avoid loss of system performance.</w:t>
      </w:r>
    </w:p>
    <w:p w14:paraId="2CA3A7F9" w14:textId="77777777" w:rsidR="001C30D6" w:rsidRDefault="001C30D6" w:rsidP="00A14415">
      <w:pPr>
        <w:spacing w:after="0"/>
        <w:rPr>
          <w:rFonts w:asciiTheme="minorHAnsi" w:hAnsiTheme="minorHAnsi" w:cstheme="minorHAnsi"/>
          <w:color w:val="000000" w:themeColor="text1"/>
          <w:sz w:val="22"/>
          <w:szCs w:val="22"/>
        </w:rPr>
      </w:pPr>
    </w:p>
    <w:p w14:paraId="0AB9E7FC" w14:textId="15AC498F" w:rsidR="009B2560" w:rsidRPr="00B71886" w:rsidRDefault="001C30D6" w:rsidP="00B3510C">
      <w:pPr>
        <w:spacing w:after="0"/>
        <w:ind w:left="1134" w:hanging="1134"/>
        <w:rPr>
          <w:rFonts w:asciiTheme="minorHAnsi" w:hAnsiTheme="minorHAnsi" w:cstheme="minorHAnsi"/>
          <w:color w:val="1F497D" w:themeColor="text2"/>
          <w:sz w:val="22"/>
          <w:szCs w:val="22"/>
        </w:rPr>
      </w:pPr>
      <w:r w:rsidRPr="00E07E48">
        <w:rPr>
          <w:rFonts w:asciiTheme="minorHAnsi" w:hAnsiTheme="minorHAnsi" w:cstheme="minorHAnsi"/>
          <w:b/>
          <w:bCs/>
          <w:color w:val="1F497D" w:themeColor="text2"/>
          <w:sz w:val="22"/>
          <w:szCs w:val="22"/>
        </w:rPr>
        <w:t xml:space="preserve">Proposal </w:t>
      </w:r>
      <w:r w:rsidR="00CD027F">
        <w:rPr>
          <w:rFonts w:asciiTheme="minorHAnsi" w:hAnsiTheme="minorHAnsi" w:cstheme="minorHAnsi"/>
          <w:b/>
          <w:bCs/>
          <w:color w:val="1F497D" w:themeColor="text2"/>
          <w:sz w:val="22"/>
          <w:szCs w:val="22"/>
        </w:rPr>
        <w:t>7</w:t>
      </w:r>
      <w:r w:rsidRPr="00E07E48">
        <w:rPr>
          <w:rFonts w:asciiTheme="minorHAnsi" w:hAnsiTheme="minorHAnsi" w:cstheme="minorHAnsi"/>
          <w:b/>
          <w:bCs/>
          <w:color w:val="1F497D" w:themeColor="text2"/>
          <w:sz w:val="22"/>
          <w:szCs w:val="22"/>
        </w:rPr>
        <w:t>:</w:t>
      </w:r>
      <w:r w:rsidRPr="00E07E48">
        <w:rPr>
          <w:rFonts w:asciiTheme="minorHAnsi" w:hAnsiTheme="minorHAnsi" w:cstheme="minorHAnsi"/>
          <w:color w:val="1F497D" w:themeColor="text2"/>
          <w:sz w:val="22"/>
          <w:szCs w:val="22"/>
        </w:rPr>
        <w:t xml:space="preserve"> </w:t>
      </w:r>
      <w:r w:rsidR="00B3510C">
        <w:rPr>
          <w:rFonts w:asciiTheme="minorHAnsi" w:hAnsiTheme="minorHAnsi" w:cstheme="minorHAnsi"/>
          <w:color w:val="1F497D" w:themeColor="text2"/>
          <w:sz w:val="22"/>
          <w:szCs w:val="22"/>
        </w:rPr>
        <w:tab/>
      </w:r>
      <w:r w:rsidRPr="00E07E48">
        <w:rPr>
          <w:rFonts w:asciiTheme="minorHAnsi" w:hAnsiTheme="minorHAnsi" w:cstheme="minorHAnsi"/>
          <w:color w:val="1F497D" w:themeColor="text2"/>
          <w:sz w:val="22"/>
          <w:szCs w:val="22"/>
        </w:rPr>
        <w:t xml:space="preserve">For </w:t>
      </w:r>
      <w:r w:rsidR="001B6E6E">
        <w:rPr>
          <w:rFonts w:asciiTheme="minorHAnsi" w:hAnsiTheme="minorHAnsi" w:cstheme="minorHAnsi"/>
          <w:color w:val="1F497D" w:themeColor="text2"/>
          <w:sz w:val="22"/>
          <w:szCs w:val="22"/>
        </w:rPr>
        <w:t>measurements during dormancy</w:t>
      </w:r>
      <w:r w:rsidRPr="00E07E48">
        <w:rPr>
          <w:rFonts w:asciiTheme="minorHAnsi" w:hAnsiTheme="minorHAnsi" w:cstheme="minorHAnsi"/>
          <w:color w:val="1F497D" w:themeColor="text2"/>
          <w:sz w:val="22"/>
          <w:szCs w:val="22"/>
        </w:rPr>
        <w:t xml:space="preserve">, </w:t>
      </w:r>
      <w:r w:rsidR="00E07E48" w:rsidRPr="00E07E48">
        <w:rPr>
          <w:rFonts w:asciiTheme="minorHAnsi" w:hAnsiTheme="minorHAnsi" w:cstheme="minorHAnsi"/>
          <w:color w:val="1F497D" w:themeColor="text2"/>
          <w:sz w:val="22"/>
          <w:szCs w:val="22"/>
        </w:rPr>
        <w:t>well</w:t>
      </w:r>
      <w:r w:rsidR="00B71886">
        <w:rPr>
          <w:rFonts w:asciiTheme="minorHAnsi" w:hAnsiTheme="minorHAnsi" w:cstheme="minorHAnsi"/>
          <w:color w:val="1F497D" w:themeColor="text2"/>
          <w:sz w:val="22"/>
          <w:szCs w:val="22"/>
        </w:rPr>
        <w:t>-</w:t>
      </w:r>
      <w:r w:rsidR="00E07E48" w:rsidRPr="00E07E48">
        <w:rPr>
          <w:rFonts w:asciiTheme="minorHAnsi" w:hAnsiTheme="minorHAnsi" w:cstheme="minorHAnsi"/>
          <w:color w:val="1F497D" w:themeColor="text2"/>
          <w:sz w:val="22"/>
          <w:szCs w:val="22"/>
        </w:rPr>
        <w:t>defined interruption windows shall be introduced</w:t>
      </w:r>
      <w:r w:rsidR="0063241D">
        <w:rPr>
          <w:rFonts w:asciiTheme="minorHAnsi" w:hAnsiTheme="minorHAnsi" w:cstheme="minorHAnsi"/>
          <w:color w:val="1F497D" w:themeColor="text2"/>
          <w:sz w:val="22"/>
          <w:szCs w:val="22"/>
        </w:rPr>
        <w:t xml:space="preserve"> such that </w:t>
      </w:r>
      <w:r w:rsidR="00461DF7">
        <w:rPr>
          <w:rFonts w:asciiTheme="minorHAnsi" w:hAnsiTheme="minorHAnsi" w:cstheme="minorHAnsi"/>
          <w:color w:val="1F497D" w:themeColor="text2"/>
          <w:sz w:val="22"/>
          <w:szCs w:val="22"/>
        </w:rPr>
        <w:t xml:space="preserve">scheduling of the UE </w:t>
      </w:r>
      <w:r w:rsidR="001B6E6E">
        <w:rPr>
          <w:rFonts w:asciiTheme="minorHAnsi" w:hAnsiTheme="minorHAnsi" w:cstheme="minorHAnsi"/>
          <w:color w:val="1F497D" w:themeColor="text2"/>
          <w:sz w:val="22"/>
          <w:szCs w:val="22"/>
        </w:rPr>
        <w:t xml:space="preserve">on impacted component carriers </w:t>
      </w:r>
      <w:r w:rsidR="00461DF7">
        <w:rPr>
          <w:rFonts w:asciiTheme="minorHAnsi" w:hAnsiTheme="minorHAnsi" w:cstheme="minorHAnsi"/>
          <w:color w:val="1F497D" w:themeColor="text2"/>
          <w:sz w:val="22"/>
          <w:szCs w:val="22"/>
        </w:rPr>
        <w:t>can be avoided</w:t>
      </w:r>
      <w:r w:rsidR="001B6E6E">
        <w:rPr>
          <w:rFonts w:asciiTheme="minorHAnsi" w:hAnsiTheme="minorHAnsi" w:cstheme="minorHAnsi"/>
          <w:color w:val="1F497D" w:themeColor="text2"/>
          <w:sz w:val="22"/>
          <w:szCs w:val="22"/>
        </w:rPr>
        <w:t xml:space="preserve"> during interruptions.</w:t>
      </w:r>
    </w:p>
    <w:p w14:paraId="5362EE78" w14:textId="0AA4BDD8" w:rsidR="001857ED" w:rsidRPr="005C402D" w:rsidRDefault="001857ED" w:rsidP="0082620D">
      <w:pPr>
        <w:spacing w:after="0"/>
        <w:rPr>
          <w:rFonts w:asciiTheme="minorHAnsi" w:hAnsiTheme="minorHAnsi" w:cstheme="minorHAnsi"/>
          <w:sz w:val="22"/>
          <w:lang w:val="en-CA"/>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260655FC" w14:textId="31529F32" w:rsidR="001D6610" w:rsidRDefault="0023519E" w:rsidP="00D461DC">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t>
      </w:r>
      <w:r w:rsidR="00860B5B">
        <w:rPr>
          <w:rFonts w:asciiTheme="minorHAnsi" w:hAnsiTheme="minorHAnsi" w:cstheme="minorHAnsi"/>
          <w:sz w:val="22"/>
          <w:lang w:val="en-CA"/>
        </w:rPr>
        <w:t xml:space="preserve">we have </w:t>
      </w:r>
      <w:r w:rsidR="00532652">
        <w:rPr>
          <w:rFonts w:asciiTheme="minorHAnsi" w:hAnsiTheme="minorHAnsi" w:cstheme="minorHAnsi"/>
          <w:sz w:val="22"/>
          <w:lang w:val="en-CA"/>
        </w:rPr>
        <w:t>made</w:t>
      </w:r>
      <w:r w:rsidR="00860B5B">
        <w:rPr>
          <w:rFonts w:asciiTheme="minorHAnsi" w:hAnsiTheme="minorHAnsi" w:cstheme="minorHAnsi"/>
          <w:sz w:val="22"/>
          <w:lang w:val="en-CA"/>
        </w:rPr>
        <w:t xml:space="preserve"> the following proposals:</w:t>
      </w:r>
    </w:p>
    <w:p w14:paraId="09FE1C22" w14:textId="77777777" w:rsidR="00CD027F" w:rsidRDefault="00CD027F" w:rsidP="00CD027F">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1</w:t>
      </w:r>
      <w:r w:rsidRPr="000652C4">
        <w:rPr>
          <w:rFonts w:asciiTheme="minorHAnsi" w:hAnsiTheme="minorHAnsi" w:cstheme="minorHAnsi"/>
          <w:b/>
          <w:bCs/>
          <w:color w:val="1F497D" w:themeColor="text2"/>
          <w:sz w:val="22"/>
          <w:szCs w:val="22"/>
        </w:rPr>
        <w:t>:</w:t>
      </w:r>
      <w:r w:rsidRPr="000652C4">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ab/>
      </w:r>
      <w:r w:rsidRPr="000652C4">
        <w:rPr>
          <w:rFonts w:asciiTheme="minorHAnsi" w:hAnsiTheme="minorHAnsi" w:cstheme="minorHAnsi"/>
          <w:color w:val="1F497D" w:themeColor="text2"/>
          <w:sz w:val="22"/>
          <w:szCs w:val="22"/>
        </w:rPr>
        <w:t xml:space="preserve">Switching </w:t>
      </w:r>
      <w:r>
        <w:rPr>
          <w:rFonts w:asciiTheme="minorHAnsi" w:hAnsiTheme="minorHAnsi" w:cstheme="minorHAnsi"/>
          <w:color w:val="1F497D" w:themeColor="text2"/>
          <w:sz w:val="22"/>
          <w:szCs w:val="22"/>
        </w:rPr>
        <w:t xml:space="preserve">delay </w:t>
      </w:r>
      <w:r w:rsidRPr="000652C4">
        <w:rPr>
          <w:rFonts w:asciiTheme="minorHAnsi" w:hAnsiTheme="minorHAnsi" w:cstheme="minorHAnsi"/>
          <w:color w:val="1F497D" w:themeColor="text2"/>
          <w:sz w:val="22"/>
          <w:szCs w:val="22"/>
        </w:rPr>
        <w:t xml:space="preserve">from dormancy to non-dormancy </w:t>
      </w:r>
      <w:r>
        <w:rPr>
          <w:rFonts w:asciiTheme="minorHAnsi" w:hAnsiTheme="minorHAnsi" w:cstheme="minorHAnsi"/>
          <w:color w:val="1F497D" w:themeColor="text2"/>
          <w:sz w:val="22"/>
          <w:szCs w:val="22"/>
        </w:rPr>
        <w:t xml:space="preserve">during DRX active time </w:t>
      </w:r>
      <w:r w:rsidRPr="000652C4">
        <w:rPr>
          <w:rFonts w:asciiTheme="minorHAnsi" w:hAnsiTheme="minorHAnsi" w:cstheme="minorHAnsi"/>
          <w:color w:val="1F497D" w:themeColor="text2"/>
          <w:sz w:val="22"/>
          <w:szCs w:val="22"/>
        </w:rPr>
        <w:t xml:space="preserve">shall follow </w:t>
      </w:r>
      <w:r>
        <w:rPr>
          <w:rFonts w:asciiTheme="minorHAnsi" w:hAnsiTheme="minorHAnsi" w:cstheme="minorHAnsi"/>
          <w:color w:val="1F497D" w:themeColor="text2"/>
          <w:sz w:val="22"/>
          <w:szCs w:val="22"/>
        </w:rPr>
        <w:t xml:space="preserve">normal </w:t>
      </w:r>
      <w:r w:rsidRPr="000652C4">
        <w:rPr>
          <w:rFonts w:asciiTheme="minorHAnsi" w:hAnsiTheme="minorHAnsi" w:cstheme="minorHAnsi"/>
          <w:color w:val="1F497D" w:themeColor="text2"/>
          <w:sz w:val="22"/>
          <w:szCs w:val="22"/>
        </w:rPr>
        <w:t>BWP change delay requirements for the respective UE type</w:t>
      </w:r>
      <w:r>
        <w:rPr>
          <w:rFonts w:asciiTheme="minorHAnsi" w:hAnsiTheme="minorHAnsi" w:cstheme="minorHAnsi"/>
          <w:color w:val="1F497D" w:themeColor="text2"/>
          <w:sz w:val="22"/>
          <w:szCs w:val="22"/>
        </w:rPr>
        <w:t>. Further optimizations can be introduced as future enhancements.</w:t>
      </w:r>
    </w:p>
    <w:p w14:paraId="7489EF22" w14:textId="77777777" w:rsidR="00CD027F" w:rsidRPr="002D3FB9" w:rsidRDefault="00CD027F" w:rsidP="00CD027F">
      <w:pPr>
        <w:spacing w:after="0"/>
        <w:rPr>
          <w:rFonts w:asciiTheme="minorHAnsi" w:hAnsiTheme="minorHAnsi" w:cstheme="minorHAnsi"/>
          <w:color w:val="1F497D" w:themeColor="text2"/>
          <w:sz w:val="22"/>
          <w:szCs w:val="22"/>
        </w:rPr>
      </w:pPr>
    </w:p>
    <w:p w14:paraId="6AA7E0B0" w14:textId="77777777" w:rsidR="00CD027F" w:rsidRDefault="00CD027F" w:rsidP="00CD027F">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2</w:t>
      </w:r>
      <w:r w:rsidRPr="000652C4">
        <w:rPr>
          <w:rFonts w:asciiTheme="minorHAnsi" w:hAnsiTheme="minorHAnsi" w:cstheme="minorHAnsi"/>
          <w:b/>
          <w:bCs/>
          <w:color w:val="1F497D" w:themeColor="text2"/>
          <w:sz w:val="22"/>
          <w:szCs w:val="22"/>
        </w:rPr>
        <w:t xml:space="preserve">: </w:t>
      </w:r>
      <w:r>
        <w:rPr>
          <w:rFonts w:asciiTheme="minorHAnsi" w:hAnsiTheme="minorHAnsi" w:cstheme="minorHAnsi"/>
          <w:b/>
          <w:bCs/>
          <w:color w:val="1F497D" w:themeColor="text2"/>
          <w:sz w:val="22"/>
          <w:szCs w:val="22"/>
        </w:rPr>
        <w:tab/>
      </w:r>
      <w:r w:rsidRPr="000652C4">
        <w:rPr>
          <w:rFonts w:asciiTheme="minorHAnsi" w:hAnsiTheme="minorHAnsi" w:cstheme="minorHAnsi"/>
          <w:color w:val="1F497D" w:themeColor="text2"/>
          <w:sz w:val="22"/>
          <w:szCs w:val="22"/>
        </w:rPr>
        <w:t xml:space="preserve">Switching </w:t>
      </w:r>
      <w:r>
        <w:rPr>
          <w:rFonts w:asciiTheme="minorHAnsi" w:hAnsiTheme="minorHAnsi" w:cstheme="minorHAnsi"/>
          <w:color w:val="1F497D" w:themeColor="text2"/>
          <w:sz w:val="22"/>
          <w:szCs w:val="22"/>
        </w:rPr>
        <w:t xml:space="preserve">delay </w:t>
      </w:r>
      <w:r w:rsidRPr="000652C4">
        <w:rPr>
          <w:rFonts w:asciiTheme="minorHAnsi" w:hAnsiTheme="minorHAnsi" w:cstheme="minorHAnsi"/>
          <w:color w:val="1F497D" w:themeColor="text2"/>
          <w:sz w:val="22"/>
          <w:szCs w:val="22"/>
        </w:rPr>
        <w:t xml:space="preserve">from non-dormancy to dormancy </w:t>
      </w:r>
      <w:r>
        <w:rPr>
          <w:rFonts w:asciiTheme="minorHAnsi" w:hAnsiTheme="minorHAnsi" w:cstheme="minorHAnsi"/>
          <w:color w:val="1F497D" w:themeColor="text2"/>
          <w:sz w:val="22"/>
          <w:szCs w:val="22"/>
        </w:rPr>
        <w:t xml:space="preserve">during DRX active time </w:t>
      </w:r>
      <w:r w:rsidRPr="000652C4">
        <w:rPr>
          <w:rFonts w:asciiTheme="minorHAnsi" w:hAnsiTheme="minorHAnsi" w:cstheme="minorHAnsi"/>
          <w:color w:val="1F497D" w:themeColor="text2"/>
          <w:sz w:val="22"/>
          <w:szCs w:val="22"/>
        </w:rPr>
        <w:t xml:space="preserve">shall follow </w:t>
      </w:r>
      <w:r>
        <w:rPr>
          <w:rFonts w:asciiTheme="minorHAnsi" w:hAnsiTheme="minorHAnsi" w:cstheme="minorHAnsi"/>
          <w:color w:val="1F497D" w:themeColor="text2"/>
          <w:sz w:val="22"/>
          <w:szCs w:val="22"/>
        </w:rPr>
        <w:t>normal</w:t>
      </w:r>
      <w:r w:rsidRPr="000652C4">
        <w:rPr>
          <w:rFonts w:asciiTheme="minorHAnsi" w:hAnsiTheme="minorHAnsi" w:cstheme="minorHAnsi"/>
          <w:color w:val="1F497D" w:themeColor="text2"/>
          <w:sz w:val="22"/>
          <w:szCs w:val="22"/>
        </w:rPr>
        <w:t xml:space="preserve"> BWP change delay requirements for the respective UE type.</w:t>
      </w:r>
      <w:r w:rsidRPr="009F7436">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Further optimizations can be introduced as future enhancements.</w:t>
      </w:r>
    </w:p>
    <w:p w14:paraId="4563AB29" w14:textId="77777777" w:rsidR="00CD027F" w:rsidRDefault="00CD027F" w:rsidP="00CD027F">
      <w:pPr>
        <w:spacing w:after="0"/>
        <w:ind w:left="1134" w:hanging="1134"/>
        <w:rPr>
          <w:rFonts w:asciiTheme="minorHAnsi" w:hAnsiTheme="minorHAnsi" w:cstheme="minorHAnsi"/>
          <w:color w:val="1F497D" w:themeColor="text2"/>
          <w:sz w:val="22"/>
          <w:szCs w:val="22"/>
        </w:rPr>
      </w:pPr>
    </w:p>
    <w:p w14:paraId="1BAA1AF7" w14:textId="77777777" w:rsidR="00CD027F" w:rsidRDefault="00CD027F" w:rsidP="00CD027F">
      <w:pPr>
        <w:spacing w:after="0"/>
        <w:ind w:left="1134" w:hanging="1134"/>
        <w:rPr>
          <w:rFonts w:asciiTheme="minorHAnsi" w:hAnsiTheme="minorHAnsi" w:cstheme="minorHAnsi"/>
          <w:color w:val="1F497D" w:themeColor="text2"/>
          <w:sz w:val="22"/>
          <w:szCs w:val="22"/>
        </w:rPr>
      </w:pPr>
      <w:r w:rsidRPr="000652C4">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3</w:t>
      </w:r>
      <w:r w:rsidRPr="000652C4">
        <w:rPr>
          <w:rFonts w:asciiTheme="minorHAnsi" w:hAnsiTheme="minorHAnsi" w:cstheme="minorHAnsi"/>
          <w:b/>
          <w:bCs/>
          <w:color w:val="1F497D" w:themeColor="text2"/>
          <w:sz w:val="22"/>
          <w:szCs w:val="22"/>
        </w:rPr>
        <w:t>:</w:t>
      </w:r>
      <w:r w:rsidRPr="002D3FB9">
        <w:rPr>
          <w:rFonts w:asciiTheme="minorHAnsi" w:hAnsiTheme="minorHAnsi" w:cstheme="minorHAnsi"/>
          <w:b/>
          <w:bCs/>
          <w:color w:val="1F497D" w:themeColor="text2"/>
          <w:sz w:val="22"/>
          <w:szCs w:val="22"/>
        </w:rPr>
        <w:t xml:space="preserve"> </w:t>
      </w:r>
      <w:r w:rsidRPr="002D3FB9">
        <w:rPr>
          <w:rFonts w:asciiTheme="minorHAnsi" w:hAnsiTheme="minorHAnsi" w:cstheme="minorHAnsi"/>
          <w:b/>
          <w:bCs/>
          <w:color w:val="1F497D" w:themeColor="text2"/>
          <w:sz w:val="22"/>
          <w:szCs w:val="22"/>
        </w:rPr>
        <w:tab/>
      </w:r>
      <w:r>
        <w:rPr>
          <w:rFonts w:asciiTheme="minorHAnsi" w:hAnsiTheme="minorHAnsi" w:cstheme="minorHAnsi"/>
          <w:color w:val="1F497D" w:themeColor="text2"/>
          <w:sz w:val="22"/>
          <w:szCs w:val="22"/>
        </w:rPr>
        <w:t>Interruptions on other CCs for switching between dormancy and non-dormancy during DRX active time shall follow normal BWP change interruption requirements, with the exception that the parameters whose change may call for an interruption may differ.</w:t>
      </w:r>
    </w:p>
    <w:p w14:paraId="0B34E0F1" w14:textId="77777777" w:rsidR="00E35D26" w:rsidRDefault="00E35D26" w:rsidP="00E35D26">
      <w:pPr>
        <w:spacing w:after="0"/>
        <w:rPr>
          <w:rFonts w:asciiTheme="minorHAnsi" w:hAnsiTheme="minorHAnsi" w:cstheme="minorHAnsi"/>
          <w:color w:val="1F497D" w:themeColor="text2"/>
          <w:sz w:val="22"/>
          <w:szCs w:val="22"/>
        </w:rPr>
      </w:pPr>
    </w:p>
    <w:p w14:paraId="06A62C29" w14:textId="77777777" w:rsidR="00E35D26" w:rsidRPr="002D3FB9" w:rsidRDefault="00E35D26" w:rsidP="00E35D26">
      <w:pPr>
        <w:spacing w:after="0"/>
        <w:ind w:left="1134" w:hanging="1134"/>
        <w:rPr>
          <w:rFonts w:asciiTheme="minorHAnsi" w:hAnsiTheme="minorHAnsi" w:cstheme="minorHAnsi"/>
          <w:color w:val="1F497D" w:themeColor="text2"/>
          <w:sz w:val="22"/>
          <w:szCs w:val="22"/>
        </w:rPr>
      </w:pPr>
      <w:r>
        <w:rPr>
          <w:rFonts w:asciiTheme="minorHAnsi" w:hAnsiTheme="minorHAnsi" w:cstheme="minorHAnsi"/>
          <w:b/>
          <w:bCs/>
          <w:color w:val="1F497D" w:themeColor="text2"/>
          <w:sz w:val="22"/>
          <w:szCs w:val="22"/>
        </w:rPr>
        <w:t>Proposal 4:</w:t>
      </w:r>
      <w:r>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ab/>
        <w:t>RAN4 to inform RAN1 on the anticipated interruptions at transitions during DRX active time, as this may have an impact on when ACK for reception of non-scheduling DCI format 1_1 (DCI format 1_1 indicating SCell dormancy) can be transmitted.</w:t>
      </w:r>
    </w:p>
    <w:p w14:paraId="7CEB42FA" w14:textId="77777777" w:rsidR="00CD027F" w:rsidRDefault="00CD027F" w:rsidP="00CD027F">
      <w:pPr>
        <w:spacing w:after="0"/>
        <w:rPr>
          <w:rFonts w:asciiTheme="minorHAnsi" w:hAnsiTheme="minorHAnsi" w:cstheme="minorHAnsi"/>
          <w:sz w:val="22"/>
          <w:szCs w:val="22"/>
        </w:rPr>
      </w:pPr>
    </w:p>
    <w:p w14:paraId="68755EF6" w14:textId="25A29ED1" w:rsidR="00CD027F" w:rsidRDefault="00CD027F" w:rsidP="00CD027F">
      <w:pPr>
        <w:spacing w:after="0"/>
        <w:ind w:left="1134" w:hanging="1134"/>
        <w:rPr>
          <w:rFonts w:asciiTheme="minorHAnsi" w:hAnsiTheme="minorHAnsi" w:cstheme="minorHAnsi"/>
          <w:color w:val="1F497D" w:themeColor="text2"/>
          <w:sz w:val="22"/>
          <w:szCs w:val="22"/>
        </w:rPr>
      </w:pPr>
      <w:r w:rsidRPr="001F6066">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5</w:t>
      </w:r>
      <w:r w:rsidRPr="001F6066">
        <w:rPr>
          <w:rFonts w:asciiTheme="minorHAnsi" w:hAnsiTheme="minorHAnsi" w:cstheme="minorHAnsi"/>
          <w:b/>
          <w:bCs/>
          <w:color w:val="1F497D" w:themeColor="text2"/>
          <w:sz w:val="22"/>
          <w:szCs w:val="22"/>
        </w:rPr>
        <w:t>:</w:t>
      </w:r>
      <w:r w:rsidRPr="001F6066">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ab/>
      </w:r>
      <w:r w:rsidRPr="001F6066">
        <w:rPr>
          <w:rFonts w:asciiTheme="minorHAnsi" w:hAnsiTheme="minorHAnsi" w:cstheme="minorHAnsi"/>
          <w:color w:val="1F497D" w:themeColor="text2"/>
          <w:sz w:val="22"/>
          <w:szCs w:val="22"/>
        </w:rPr>
        <w:t xml:space="preserve">The UE behaviour with respect to </w:t>
      </w:r>
      <w:r>
        <w:rPr>
          <w:rFonts w:asciiTheme="minorHAnsi" w:hAnsiTheme="minorHAnsi" w:cstheme="minorHAnsi"/>
          <w:color w:val="1F497D" w:themeColor="text2"/>
          <w:sz w:val="22"/>
          <w:szCs w:val="22"/>
        </w:rPr>
        <w:t xml:space="preserve">application of </w:t>
      </w:r>
      <w:r w:rsidRPr="001F6066">
        <w:rPr>
          <w:rFonts w:asciiTheme="minorHAnsi" w:hAnsiTheme="minorHAnsi" w:cstheme="minorHAnsi"/>
          <w:color w:val="1F497D" w:themeColor="text2"/>
          <w:sz w:val="22"/>
          <w:szCs w:val="22"/>
        </w:rPr>
        <w:t>change in SCell dormancy/non-dormancy during inactive time is to be clarified</w:t>
      </w:r>
      <w:r>
        <w:rPr>
          <w:rFonts w:asciiTheme="minorHAnsi" w:hAnsiTheme="minorHAnsi" w:cstheme="minorHAnsi"/>
          <w:color w:val="1F497D" w:themeColor="text2"/>
          <w:sz w:val="22"/>
          <w:szCs w:val="22"/>
        </w:rPr>
        <w:t xml:space="preserve">. </w:t>
      </w:r>
    </w:p>
    <w:p w14:paraId="6AB385A0" w14:textId="77777777" w:rsidR="00CD027F" w:rsidRPr="001F6066" w:rsidRDefault="00CD027F" w:rsidP="00CD027F">
      <w:pPr>
        <w:spacing w:after="0"/>
        <w:ind w:left="1134" w:hanging="1134"/>
        <w:rPr>
          <w:rFonts w:asciiTheme="minorHAnsi" w:hAnsiTheme="minorHAnsi" w:cstheme="minorHAnsi"/>
          <w:color w:val="1F497D" w:themeColor="text2"/>
          <w:sz w:val="22"/>
          <w:szCs w:val="22"/>
        </w:rPr>
      </w:pPr>
    </w:p>
    <w:p w14:paraId="526C73C8" w14:textId="7C1CB179" w:rsidR="00CD027F" w:rsidRDefault="00CD027F" w:rsidP="00CD027F">
      <w:pPr>
        <w:spacing w:after="0"/>
        <w:ind w:left="1134" w:hanging="1134"/>
        <w:rPr>
          <w:rFonts w:asciiTheme="minorHAnsi" w:hAnsiTheme="minorHAnsi" w:cstheme="minorHAnsi"/>
          <w:color w:val="1F497D" w:themeColor="text2"/>
          <w:sz w:val="22"/>
          <w:szCs w:val="22"/>
        </w:rPr>
      </w:pPr>
      <w:r w:rsidRPr="00E07E48">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6</w:t>
      </w:r>
      <w:r w:rsidRPr="00E07E48">
        <w:rPr>
          <w:rFonts w:asciiTheme="minorHAnsi" w:hAnsiTheme="minorHAnsi" w:cstheme="minorHAnsi"/>
          <w:b/>
          <w:bCs/>
          <w:color w:val="1F497D" w:themeColor="text2"/>
          <w:sz w:val="22"/>
          <w:szCs w:val="22"/>
        </w:rPr>
        <w:t>:</w:t>
      </w:r>
      <w:r>
        <w:rPr>
          <w:rFonts w:asciiTheme="minorHAnsi" w:hAnsiTheme="minorHAnsi" w:cstheme="minorHAnsi"/>
          <w:b/>
          <w:bCs/>
          <w:color w:val="1F497D" w:themeColor="text2"/>
          <w:sz w:val="22"/>
          <w:szCs w:val="22"/>
        </w:rPr>
        <w:t xml:space="preserve"> </w:t>
      </w:r>
      <w:r>
        <w:rPr>
          <w:rFonts w:asciiTheme="minorHAnsi" w:hAnsiTheme="minorHAnsi" w:cstheme="minorHAnsi"/>
          <w:b/>
          <w:bCs/>
          <w:color w:val="1F497D" w:themeColor="text2"/>
          <w:sz w:val="22"/>
          <w:szCs w:val="22"/>
        </w:rPr>
        <w:tab/>
      </w:r>
      <w:r>
        <w:rPr>
          <w:rFonts w:asciiTheme="minorHAnsi" w:hAnsiTheme="minorHAnsi" w:cstheme="minorHAnsi"/>
          <w:color w:val="1F497D" w:themeColor="text2"/>
          <w:sz w:val="22"/>
          <w:szCs w:val="22"/>
        </w:rPr>
        <w:t>The UE shall follow the same measurement requirements in dormancy and non-dormancy. Relaxations may be provided by means of configurations with different periodicity in normal and dormant BWP, respectively.</w:t>
      </w:r>
    </w:p>
    <w:p w14:paraId="73D17394" w14:textId="454BE216" w:rsidR="00CD027F" w:rsidRDefault="00CD027F" w:rsidP="00CD027F">
      <w:pPr>
        <w:spacing w:after="0"/>
        <w:ind w:left="1134" w:hanging="1134"/>
        <w:rPr>
          <w:rFonts w:asciiTheme="minorHAnsi" w:hAnsiTheme="minorHAnsi" w:cstheme="minorHAnsi"/>
          <w:color w:val="1F497D" w:themeColor="text2"/>
          <w:sz w:val="22"/>
          <w:szCs w:val="22"/>
        </w:rPr>
      </w:pPr>
    </w:p>
    <w:p w14:paraId="620D9F04" w14:textId="3F9A3B3D" w:rsidR="00CD027F" w:rsidRPr="00B71886" w:rsidRDefault="00CD027F" w:rsidP="00CD027F">
      <w:pPr>
        <w:spacing w:after="0"/>
        <w:ind w:left="1134" w:hanging="1134"/>
        <w:rPr>
          <w:rFonts w:asciiTheme="minorHAnsi" w:hAnsiTheme="minorHAnsi" w:cstheme="minorHAnsi"/>
          <w:color w:val="1F497D" w:themeColor="text2"/>
          <w:sz w:val="22"/>
          <w:szCs w:val="22"/>
        </w:rPr>
      </w:pPr>
      <w:r w:rsidRPr="00E07E48">
        <w:rPr>
          <w:rFonts w:asciiTheme="minorHAnsi" w:hAnsiTheme="minorHAnsi" w:cstheme="minorHAnsi"/>
          <w:b/>
          <w:bCs/>
          <w:color w:val="1F497D" w:themeColor="text2"/>
          <w:sz w:val="22"/>
          <w:szCs w:val="22"/>
        </w:rPr>
        <w:t xml:space="preserve">Proposal </w:t>
      </w:r>
      <w:r>
        <w:rPr>
          <w:rFonts w:asciiTheme="minorHAnsi" w:hAnsiTheme="minorHAnsi" w:cstheme="minorHAnsi"/>
          <w:b/>
          <w:bCs/>
          <w:color w:val="1F497D" w:themeColor="text2"/>
          <w:sz w:val="22"/>
          <w:szCs w:val="22"/>
        </w:rPr>
        <w:t>7</w:t>
      </w:r>
      <w:r w:rsidRPr="00E07E48">
        <w:rPr>
          <w:rFonts w:asciiTheme="minorHAnsi" w:hAnsiTheme="minorHAnsi" w:cstheme="minorHAnsi"/>
          <w:b/>
          <w:bCs/>
          <w:color w:val="1F497D" w:themeColor="text2"/>
          <w:sz w:val="22"/>
          <w:szCs w:val="22"/>
        </w:rPr>
        <w:t>:</w:t>
      </w:r>
      <w:r w:rsidRPr="00E07E48">
        <w:rPr>
          <w:rFonts w:asciiTheme="minorHAnsi" w:hAnsiTheme="minorHAnsi" w:cstheme="minorHAnsi"/>
          <w:color w:val="1F497D" w:themeColor="text2"/>
          <w:sz w:val="22"/>
          <w:szCs w:val="22"/>
        </w:rPr>
        <w:t xml:space="preserve"> </w:t>
      </w:r>
      <w:r>
        <w:rPr>
          <w:rFonts w:asciiTheme="minorHAnsi" w:hAnsiTheme="minorHAnsi" w:cstheme="minorHAnsi"/>
          <w:color w:val="1F497D" w:themeColor="text2"/>
          <w:sz w:val="22"/>
          <w:szCs w:val="22"/>
        </w:rPr>
        <w:tab/>
      </w:r>
      <w:r w:rsidRPr="00E07E48">
        <w:rPr>
          <w:rFonts w:asciiTheme="minorHAnsi" w:hAnsiTheme="minorHAnsi" w:cstheme="minorHAnsi"/>
          <w:color w:val="1F497D" w:themeColor="text2"/>
          <w:sz w:val="22"/>
          <w:szCs w:val="22"/>
        </w:rPr>
        <w:t xml:space="preserve">For </w:t>
      </w:r>
      <w:r>
        <w:rPr>
          <w:rFonts w:asciiTheme="minorHAnsi" w:hAnsiTheme="minorHAnsi" w:cstheme="minorHAnsi"/>
          <w:color w:val="1F497D" w:themeColor="text2"/>
          <w:sz w:val="22"/>
          <w:szCs w:val="22"/>
        </w:rPr>
        <w:t>measurements during dormancy</w:t>
      </w:r>
      <w:r w:rsidRPr="00E07E48">
        <w:rPr>
          <w:rFonts w:asciiTheme="minorHAnsi" w:hAnsiTheme="minorHAnsi" w:cstheme="minorHAnsi"/>
          <w:color w:val="1F497D" w:themeColor="text2"/>
          <w:sz w:val="22"/>
          <w:szCs w:val="22"/>
        </w:rPr>
        <w:t>, well</w:t>
      </w:r>
      <w:r>
        <w:rPr>
          <w:rFonts w:asciiTheme="minorHAnsi" w:hAnsiTheme="minorHAnsi" w:cstheme="minorHAnsi"/>
          <w:color w:val="1F497D" w:themeColor="text2"/>
          <w:sz w:val="22"/>
          <w:szCs w:val="22"/>
        </w:rPr>
        <w:t>-</w:t>
      </w:r>
      <w:r w:rsidRPr="00E07E48">
        <w:rPr>
          <w:rFonts w:asciiTheme="minorHAnsi" w:hAnsiTheme="minorHAnsi" w:cstheme="minorHAnsi"/>
          <w:color w:val="1F497D" w:themeColor="text2"/>
          <w:sz w:val="22"/>
          <w:szCs w:val="22"/>
        </w:rPr>
        <w:t>defined interruption windows shall be introduced</w:t>
      </w:r>
      <w:r>
        <w:rPr>
          <w:rFonts w:asciiTheme="minorHAnsi" w:hAnsiTheme="minorHAnsi" w:cstheme="minorHAnsi"/>
          <w:color w:val="1F497D" w:themeColor="text2"/>
          <w:sz w:val="22"/>
          <w:szCs w:val="22"/>
        </w:rPr>
        <w:t xml:space="preserve"> such that scheduling of the UE on impacted component carriers can be avoided during interruptions.</w:t>
      </w:r>
    </w:p>
    <w:p w14:paraId="01050971" w14:textId="77777777" w:rsidR="001B6E6E" w:rsidRDefault="001B6E6E" w:rsidP="00D461DC">
      <w:pPr>
        <w:rPr>
          <w:rFonts w:asciiTheme="minorHAnsi" w:hAnsiTheme="minorHAnsi" w:cstheme="minorHAnsi"/>
          <w:sz w:val="22"/>
        </w:rPr>
      </w:pP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13D7BCF4" w14:textId="02A78587" w:rsidR="0097386C" w:rsidRPr="00626DE0" w:rsidRDefault="00626DE0" w:rsidP="00626DE0">
      <w:pPr>
        <w:numPr>
          <w:ilvl w:val="0"/>
          <w:numId w:val="9"/>
        </w:numPr>
        <w:tabs>
          <w:tab w:val="left" w:pos="851"/>
        </w:tabs>
        <w:rPr>
          <w:rFonts w:ascii="Arial" w:hAnsi="Arial" w:cs="Arial"/>
          <w:sz w:val="22"/>
          <w:szCs w:val="22"/>
          <w:lang w:val="en-CA"/>
        </w:rPr>
      </w:pPr>
      <w:bookmarkStart w:id="7" w:name="_Ref32216336"/>
      <w:bookmarkStart w:id="8" w:name="_Ref21016511"/>
      <w:bookmarkStart w:id="9" w:name="_Ref7436395"/>
      <w:bookmarkStart w:id="10" w:name="_Ref11757867"/>
      <w:bookmarkStart w:id="11" w:name="_Ref5034089"/>
      <w:bookmarkStart w:id="12" w:name="_Ref37421018"/>
      <w:r>
        <w:rPr>
          <w:rFonts w:ascii="Arial" w:hAnsi="Arial" w:cs="Arial"/>
          <w:sz w:val="22"/>
          <w:szCs w:val="22"/>
          <w:lang w:val="en-CA"/>
        </w:rPr>
        <w:t>R4-2005329 “Way Forward on SCell Dormancy”, Ericsson</w:t>
      </w:r>
      <w:bookmarkEnd w:id="4"/>
      <w:bookmarkEnd w:id="5"/>
      <w:bookmarkEnd w:id="6"/>
      <w:bookmarkEnd w:id="7"/>
      <w:bookmarkEnd w:id="8"/>
      <w:bookmarkEnd w:id="9"/>
      <w:bookmarkEnd w:id="10"/>
      <w:bookmarkEnd w:id="11"/>
      <w:bookmarkEnd w:id="12"/>
    </w:p>
    <w:sectPr w:rsidR="0097386C" w:rsidRPr="00626DE0"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12F4A" w14:textId="77777777" w:rsidR="00422CF4" w:rsidRDefault="00422CF4">
      <w:r>
        <w:separator/>
      </w:r>
    </w:p>
  </w:endnote>
  <w:endnote w:type="continuationSeparator" w:id="0">
    <w:p w14:paraId="44913C43" w14:textId="77777777" w:rsidR="00422CF4" w:rsidRDefault="0042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22464" w14:textId="77777777" w:rsidR="00422CF4" w:rsidRDefault="00422CF4">
      <w:r>
        <w:separator/>
      </w:r>
    </w:p>
  </w:footnote>
  <w:footnote w:type="continuationSeparator" w:id="0">
    <w:p w14:paraId="47486878" w14:textId="77777777" w:rsidR="00422CF4" w:rsidRDefault="00422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D401D2"/>
    <w:multiLevelType w:val="hybridMultilevel"/>
    <w:tmpl w:val="19E84524"/>
    <w:lvl w:ilvl="0" w:tplc="EE5E19B4">
      <w:start w:val="1"/>
      <w:numFmt w:val="bullet"/>
      <w:lvlText w:val="─"/>
      <w:lvlJc w:val="left"/>
      <w:pPr>
        <w:tabs>
          <w:tab w:val="num" w:pos="720"/>
        </w:tabs>
        <w:ind w:left="720" w:hanging="360"/>
      </w:pPr>
      <w:rPr>
        <w:rFonts w:ascii="Calibri" w:hAnsi="Calibri" w:hint="default"/>
      </w:rPr>
    </w:lvl>
    <w:lvl w:ilvl="1" w:tplc="637A96F4" w:tentative="1">
      <w:start w:val="1"/>
      <w:numFmt w:val="bullet"/>
      <w:lvlText w:val="─"/>
      <w:lvlJc w:val="left"/>
      <w:pPr>
        <w:tabs>
          <w:tab w:val="num" w:pos="1440"/>
        </w:tabs>
        <w:ind w:left="1440" w:hanging="360"/>
      </w:pPr>
      <w:rPr>
        <w:rFonts w:ascii="Calibri" w:hAnsi="Calibri" w:hint="default"/>
      </w:rPr>
    </w:lvl>
    <w:lvl w:ilvl="2" w:tplc="BC7EDC78" w:tentative="1">
      <w:start w:val="1"/>
      <w:numFmt w:val="bullet"/>
      <w:lvlText w:val="─"/>
      <w:lvlJc w:val="left"/>
      <w:pPr>
        <w:tabs>
          <w:tab w:val="num" w:pos="2160"/>
        </w:tabs>
        <w:ind w:left="2160" w:hanging="360"/>
      </w:pPr>
      <w:rPr>
        <w:rFonts w:ascii="Calibri" w:hAnsi="Calibri" w:hint="default"/>
      </w:rPr>
    </w:lvl>
    <w:lvl w:ilvl="3" w:tplc="97F629D2" w:tentative="1">
      <w:start w:val="1"/>
      <w:numFmt w:val="bullet"/>
      <w:lvlText w:val="─"/>
      <w:lvlJc w:val="left"/>
      <w:pPr>
        <w:tabs>
          <w:tab w:val="num" w:pos="2880"/>
        </w:tabs>
        <w:ind w:left="2880" w:hanging="360"/>
      </w:pPr>
      <w:rPr>
        <w:rFonts w:ascii="Calibri" w:hAnsi="Calibri" w:hint="default"/>
      </w:rPr>
    </w:lvl>
    <w:lvl w:ilvl="4" w:tplc="DC5C651C" w:tentative="1">
      <w:start w:val="1"/>
      <w:numFmt w:val="bullet"/>
      <w:lvlText w:val="─"/>
      <w:lvlJc w:val="left"/>
      <w:pPr>
        <w:tabs>
          <w:tab w:val="num" w:pos="3600"/>
        </w:tabs>
        <w:ind w:left="3600" w:hanging="360"/>
      </w:pPr>
      <w:rPr>
        <w:rFonts w:ascii="Calibri" w:hAnsi="Calibri" w:hint="default"/>
      </w:rPr>
    </w:lvl>
    <w:lvl w:ilvl="5" w:tplc="4F78096E" w:tentative="1">
      <w:start w:val="1"/>
      <w:numFmt w:val="bullet"/>
      <w:lvlText w:val="─"/>
      <w:lvlJc w:val="left"/>
      <w:pPr>
        <w:tabs>
          <w:tab w:val="num" w:pos="4320"/>
        </w:tabs>
        <w:ind w:left="4320" w:hanging="360"/>
      </w:pPr>
      <w:rPr>
        <w:rFonts w:ascii="Calibri" w:hAnsi="Calibri" w:hint="default"/>
      </w:rPr>
    </w:lvl>
    <w:lvl w:ilvl="6" w:tplc="34F867E2" w:tentative="1">
      <w:start w:val="1"/>
      <w:numFmt w:val="bullet"/>
      <w:lvlText w:val="─"/>
      <w:lvlJc w:val="left"/>
      <w:pPr>
        <w:tabs>
          <w:tab w:val="num" w:pos="5040"/>
        </w:tabs>
        <w:ind w:left="5040" w:hanging="360"/>
      </w:pPr>
      <w:rPr>
        <w:rFonts w:ascii="Calibri" w:hAnsi="Calibri" w:hint="default"/>
      </w:rPr>
    </w:lvl>
    <w:lvl w:ilvl="7" w:tplc="CDB06564" w:tentative="1">
      <w:start w:val="1"/>
      <w:numFmt w:val="bullet"/>
      <w:lvlText w:val="─"/>
      <w:lvlJc w:val="left"/>
      <w:pPr>
        <w:tabs>
          <w:tab w:val="num" w:pos="5760"/>
        </w:tabs>
        <w:ind w:left="5760" w:hanging="360"/>
      </w:pPr>
      <w:rPr>
        <w:rFonts w:ascii="Calibri" w:hAnsi="Calibri" w:hint="default"/>
      </w:rPr>
    </w:lvl>
    <w:lvl w:ilvl="8" w:tplc="359E5B2E"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6925707"/>
    <w:multiLevelType w:val="hybridMultilevel"/>
    <w:tmpl w:val="EF96E166"/>
    <w:lvl w:ilvl="0" w:tplc="9FAE86F0">
      <w:start w:val="1"/>
      <w:numFmt w:val="bullet"/>
      <w:lvlText w:val="─"/>
      <w:lvlJc w:val="left"/>
      <w:pPr>
        <w:tabs>
          <w:tab w:val="num" w:pos="720"/>
        </w:tabs>
        <w:ind w:left="720" w:hanging="360"/>
      </w:pPr>
      <w:rPr>
        <w:rFonts w:ascii="Calibri" w:hAnsi="Calibri" w:hint="default"/>
      </w:rPr>
    </w:lvl>
    <w:lvl w:ilvl="1" w:tplc="338850C6" w:tentative="1">
      <w:start w:val="1"/>
      <w:numFmt w:val="bullet"/>
      <w:lvlText w:val="─"/>
      <w:lvlJc w:val="left"/>
      <w:pPr>
        <w:tabs>
          <w:tab w:val="num" w:pos="1440"/>
        </w:tabs>
        <w:ind w:left="1440" w:hanging="360"/>
      </w:pPr>
      <w:rPr>
        <w:rFonts w:ascii="Calibri" w:hAnsi="Calibri" w:hint="default"/>
      </w:rPr>
    </w:lvl>
    <w:lvl w:ilvl="2" w:tplc="5128C1C8" w:tentative="1">
      <w:start w:val="1"/>
      <w:numFmt w:val="bullet"/>
      <w:lvlText w:val="─"/>
      <w:lvlJc w:val="left"/>
      <w:pPr>
        <w:tabs>
          <w:tab w:val="num" w:pos="2160"/>
        </w:tabs>
        <w:ind w:left="2160" w:hanging="360"/>
      </w:pPr>
      <w:rPr>
        <w:rFonts w:ascii="Calibri" w:hAnsi="Calibri" w:hint="default"/>
      </w:rPr>
    </w:lvl>
    <w:lvl w:ilvl="3" w:tplc="88CA5806" w:tentative="1">
      <w:start w:val="1"/>
      <w:numFmt w:val="bullet"/>
      <w:lvlText w:val="─"/>
      <w:lvlJc w:val="left"/>
      <w:pPr>
        <w:tabs>
          <w:tab w:val="num" w:pos="2880"/>
        </w:tabs>
        <w:ind w:left="2880" w:hanging="360"/>
      </w:pPr>
      <w:rPr>
        <w:rFonts w:ascii="Calibri" w:hAnsi="Calibri" w:hint="default"/>
      </w:rPr>
    </w:lvl>
    <w:lvl w:ilvl="4" w:tplc="589E20CE" w:tentative="1">
      <w:start w:val="1"/>
      <w:numFmt w:val="bullet"/>
      <w:lvlText w:val="─"/>
      <w:lvlJc w:val="left"/>
      <w:pPr>
        <w:tabs>
          <w:tab w:val="num" w:pos="3600"/>
        </w:tabs>
        <w:ind w:left="3600" w:hanging="360"/>
      </w:pPr>
      <w:rPr>
        <w:rFonts w:ascii="Calibri" w:hAnsi="Calibri" w:hint="default"/>
      </w:rPr>
    </w:lvl>
    <w:lvl w:ilvl="5" w:tplc="F9CED75A" w:tentative="1">
      <w:start w:val="1"/>
      <w:numFmt w:val="bullet"/>
      <w:lvlText w:val="─"/>
      <w:lvlJc w:val="left"/>
      <w:pPr>
        <w:tabs>
          <w:tab w:val="num" w:pos="4320"/>
        </w:tabs>
        <w:ind w:left="4320" w:hanging="360"/>
      </w:pPr>
      <w:rPr>
        <w:rFonts w:ascii="Calibri" w:hAnsi="Calibri" w:hint="default"/>
      </w:rPr>
    </w:lvl>
    <w:lvl w:ilvl="6" w:tplc="2200CFE0" w:tentative="1">
      <w:start w:val="1"/>
      <w:numFmt w:val="bullet"/>
      <w:lvlText w:val="─"/>
      <w:lvlJc w:val="left"/>
      <w:pPr>
        <w:tabs>
          <w:tab w:val="num" w:pos="5040"/>
        </w:tabs>
        <w:ind w:left="5040" w:hanging="360"/>
      </w:pPr>
      <w:rPr>
        <w:rFonts w:ascii="Calibri" w:hAnsi="Calibri" w:hint="default"/>
      </w:rPr>
    </w:lvl>
    <w:lvl w:ilvl="7" w:tplc="3F981A7C" w:tentative="1">
      <w:start w:val="1"/>
      <w:numFmt w:val="bullet"/>
      <w:lvlText w:val="─"/>
      <w:lvlJc w:val="left"/>
      <w:pPr>
        <w:tabs>
          <w:tab w:val="num" w:pos="5760"/>
        </w:tabs>
        <w:ind w:left="5760" w:hanging="360"/>
      </w:pPr>
      <w:rPr>
        <w:rFonts w:ascii="Calibri" w:hAnsi="Calibri" w:hint="default"/>
      </w:rPr>
    </w:lvl>
    <w:lvl w:ilvl="8" w:tplc="8D9AF77C"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D5129E9"/>
    <w:multiLevelType w:val="hybridMultilevel"/>
    <w:tmpl w:val="1FD80E80"/>
    <w:lvl w:ilvl="0" w:tplc="C89A35F2">
      <w:start w:val="1"/>
      <w:numFmt w:val="bullet"/>
      <w:lvlText w:val="•"/>
      <w:lvlJc w:val="left"/>
      <w:pPr>
        <w:tabs>
          <w:tab w:val="num" w:pos="720"/>
        </w:tabs>
        <w:ind w:left="720" w:hanging="360"/>
      </w:pPr>
      <w:rPr>
        <w:rFonts w:ascii="Arial" w:hAnsi="Arial" w:hint="default"/>
      </w:rPr>
    </w:lvl>
    <w:lvl w:ilvl="1" w:tplc="FDFEB426">
      <w:start w:val="1"/>
      <w:numFmt w:val="bullet"/>
      <w:lvlText w:val="•"/>
      <w:lvlJc w:val="left"/>
      <w:pPr>
        <w:tabs>
          <w:tab w:val="num" w:pos="1440"/>
        </w:tabs>
        <w:ind w:left="1440" w:hanging="360"/>
      </w:pPr>
      <w:rPr>
        <w:rFonts w:ascii="Arial" w:hAnsi="Arial" w:hint="default"/>
      </w:rPr>
    </w:lvl>
    <w:lvl w:ilvl="2" w:tplc="C248F994" w:tentative="1">
      <w:start w:val="1"/>
      <w:numFmt w:val="bullet"/>
      <w:lvlText w:val="•"/>
      <w:lvlJc w:val="left"/>
      <w:pPr>
        <w:tabs>
          <w:tab w:val="num" w:pos="2160"/>
        </w:tabs>
        <w:ind w:left="2160" w:hanging="360"/>
      </w:pPr>
      <w:rPr>
        <w:rFonts w:ascii="Arial" w:hAnsi="Arial" w:hint="default"/>
      </w:rPr>
    </w:lvl>
    <w:lvl w:ilvl="3" w:tplc="6FD0F1C4" w:tentative="1">
      <w:start w:val="1"/>
      <w:numFmt w:val="bullet"/>
      <w:lvlText w:val="•"/>
      <w:lvlJc w:val="left"/>
      <w:pPr>
        <w:tabs>
          <w:tab w:val="num" w:pos="2880"/>
        </w:tabs>
        <w:ind w:left="2880" w:hanging="360"/>
      </w:pPr>
      <w:rPr>
        <w:rFonts w:ascii="Arial" w:hAnsi="Arial" w:hint="default"/>
      </w:rPr>
    </w:lvl>
    <w:lvl w:ilvl="4" w:tplc="97EA5868" w:tentative="1">
      <w:start w:val="1"/>
      <w:numFmt w:val="bullet"/>
      <w:lvlText w:val="•"/>
      <w:lvlJc w:val="left"/>
      <w:pPr>
        <w:tabs>
          <w:tab w:val="num" w:pos="3600"/>
        </w:tabs>
        <w:ind w:left="3600" w:hanging="360"/>
      </w:pPr>
      <w:rPr>
        <w:rFonts w:ascii="Arial" w:hAnsi="Arial" w:hint="default"/>
      </w:rPr>
    </w:lvl>
    <w:lvl w:ilvl="5" w:tplc="F46EBDE0" w:tentative="1">
      <w:start w:val="1"/>
      <w:numFmt w:val="bullet"/>
      <w:lvlText w:val="•"/>
      <w:lvlJc w:val="left"/>
      <w:pPr>
        <w:tabs>
          <w:tab w:val="num" w:pos="4320"/>
        </w:tabs>
        <w:ind w:left="4320" w:hanging="360"/>
      </w:pPr>
      <w:rPr>
        <w:rFonts w:ascii="Arial" w:hAnsi="Arial" w:hint="default"/>
      </w:rPr>
    </w:lvl>
    <w:lvl w:ilvl="6" w:tplc="C2605F4E" w:tentative="1">
      <w:start w:val="1"/>
      <w:numFmt w:val="bullet"/>
      <w:lvlText w:val="•"/>
      <w:lvlJc w:val="left"/>
      <w:pPr>
        <w:tabs>
          <w:tab w:val="num" w:pos="5040"/>
        </w:tabs>
        <w:ind w:left="5040" w:hanging="360"/>
      </w:pPr>
      <w:rPr>
        <w:rFonts w:ascii="Arial" w:hAnsi="Arial" w:hint="default"/>
      </w:rPr>
    </w:lvl>
    <w:lvl w:ilvl="7" w:tplc="B8FAE2D6" w:tentative="1">
      <w:start w:val="1"/>
      <w:numFmt w:val="bullet"/>
      <w:lvlText w:val="•"/>
      <w:lvlJc w:val="left"/>
      <w:pPr>
        <w:tabs>
          <w:tab w:val="num" w:pos="5760"/>
        </w:tabs>
        <w:ind w:left="5760" w:hanging="360"/>
      </w:pPr>
      <w:rPr>
        <w:rFonts w:ascii="Arial" w:hAnsi="Arial" w:hint="default"/>
      </w:rPr>
    </w:lvl>
    <w:lvl w:ilvl="8" w:tplc="DFCA02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97479D3"/>
    <w:multiLevelType w:val="hybridMultilevel"/>
    <w:tmpl w:val="EB06CFF0"/>
    <w:lvl w:ilvl="0" w:tplc="C734CB8C">
      <w:start w:val="1"/>
      <w:numFmt w:val="bullet"/>
      <w:lvlText w:val="•"/>
      <w:lvlJc w:val="left"/>
      <w:pPr>
        <w:tabs>
          <w:tab w:val="num" w:pos="720"/>
        </w:tabs>
        <w:ind w:left="720" w:hanging="360"/>
      </w:pPr>
      <w:rPr>
        <w:rFonts w:ascii="Arial" w:hAnsi="Arial" w:hint="default"/>
      </w:rPr>
    </w:lvl>
    <w:lvl w:ilvl="1" w:tplc="3962E83A">
      <w:start w:val="1"/>
      <w:numFmt w:val="bullet"/>
      <w:lvlText w:val="•"/>
      <w:lvlJc w:val="left"/>
      <w:pPr>
        <w:tabs>
          <w:tab w:val="num" w:pos="1440"/>
        </w:tabs>
        <w:ind w:left="1440" w:hanging="360"/>
      </w:pPr>
      <w:rPr>
        <w:rFonts w:ascii="Arial" w:hAnsi="Arial" w:hint="default"/>
      </w:rPr>
    </w:lvl>
    <w:lvl w:ilvl="2" w:tplc="9F8C4CD2" w:tentative="1">
      <w:start w:val="1"/>
      <w:numFmt w:val="bullet"/>
      <w:lvlText w:val="•"/>
      <w:lvlJc w:val="left"/>
      <w:pPr>
        <w:tabs>
          <w:tab w:val="num" w:pos="2160"/>
        </w:tabs>
        <w:ind w:left="2160" w:hanging="360"/>
      </w:pPr>
      <w:rPr>
        <w:rFonts w:ascii="Arial" w:hAnsi="Arial" w:hint="default"/>
      </w:rPr>
    </w:lvl>
    <w:lvl w:ilvl="3" w:tplc="A26C8548" w:tentative="1">
      <w:start w:val="1"/>
      <w:numFmt w:val="bullet"/>
      <w:lvlText w:val="•"/>
      <w:lvlJc w:val="left"/>
      <w:pPr>
        <w:tabs>
          <w:tab w:val="num" w:pos="2880"/>
        </w:tabs>
        <w:ind w:left="2880" w:hanging="360"/>
      </w:pPr>
      <w:rPr>
        <w:rFonts w:ascii="Arial" w:hAnsi="Arial" w:hint="default"/>
      </w:rPr>
    </w:lvl>
    <w:lvl w:ilvl="4" w:tplc="963CE984" w:tentative="1">
      <w:start w:val="1"/>
      <w:numFmt w:val="bullet"/>
      <w:lvlText w:val="•"/>
      <w:lvlJc w:val="left"/>
      <w:pPr>
        <w:tabs>
          <w:tab w:val="num" w:pos="3600"/>
        </w:tabs>
        <w:ind w:left="3600" w:hanging="360"/>
      </w:pPr>
      <w:rPr>
        <w:rFonts w:ascii="Arial" w:hAnsi="Arial" w:hint="default"/>
      </w:rPr>
    </w:lvl>
    <w:lvl w:ilvl="5" w:tplc="237A6478" w:tentative="1">
      <w:start w:val="1"/>
      <w:numFmt w:val="bullet"/>
      <w:lvlText w:val="•"/>
      <w:lvlJc w:val="left"/>
      <w:pPr>
        <w:tabs>
          <w:tab w:val="num" w:pos="4320"/>
        </w:tabs>
        <w:ind w:left="4320" w:hanging="360"/>
      </w:pPr>
      <w:rPr>
        <w:rFonts w:ascii="Arial" w:hAnsi="Arial" w:hint="default"/>
      </w:rPr>
    </w:lvl>
    <w:lvl w:ilvl="6" w:tplc="AD784618" w:tentative="1">
      <w:start w:val="1"/>
      <w:numFmt w:val="bullet"/>
      <w:lvlText w:val="•"/>
      <w:lvlJc w:val="left"/>
      <w:pPr>
        <w:tabs>
          <w:tab w:val="num" w:pos="5040"/>
        </w:tabs>
        <w:ind w:left="5040" w:hanging="360"/>
      </w:pPr>
      <w:rPr>
        <w:rFonts w:ascii="Arial" w:hAnsi="Arial" w:hint="default"/>
      </w:rPr>
    </w:lvl>
    <w:lvl w:ilvl="7" w:tplc="7EC0191A" w:tentative="1">
      <w:start w:val="1"/>
      <w:numFmt w:val="bullet"/>
      <w:lvlText w:val="•"/>
      <w:lvlJc w:val="left"/>
      <w:pPr>
        <w:tabs>
          <w:tab w:val="num" w:pos="5760"/>
        </w:tabs>
        <w:ind w:left="5760" w:hanging="360"/>
      </w:pPr>
      <w:rPr>
        <w:rFonts w:ascii="Arial" w:hAnsi="Arial" w:hint="default"/>
      </w:rPr>
    </w:lvl>
    <w:lvl w:ilvl="8" w:tplc="4B72B7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12"/>
  </w:num>
  <w:num w:numId="4">
    <w:abstractNumId w:val="5"/>
  </w:num>
  <w:num w:numId="5">
    <w:abstractNumId w:val="6"/>
  </w:num>
  <w:num w:numId="6">
    <w:abstractNumId w:val="1"/>
  </w:num>
  <w:num w:numId="7">
    <w:abstractNumId w:val="0"/>
  </w:num>
  <w:num w:numId="8">
    <w:abstractNumId w:val="14"/>
  </w:num>
  <w:num w:numId="9">
    <w:abstractNumId w:val="8"/>
  </w:num>
  <w:num w:numId="10">
    <w:abstractNumId w:val="10"/>
  </w:num>
  <w:num w:numId="11">
    <w:abstractNumId w:val="11"/>
  </w:num>
  <w:num w:numId="12">
    <w:abstractNumId w:val="4"/>
  </w:num>
  <w:num w:numId="13">
    <w:abstractNumId w:val="7"/>
  </w:num>
  <w:num w:numId="14">
    <w:abstractNumId w:val="3"/>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2C4"/>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3302"/>
    <w:rsid w:val="00333627"/>
    <w:rsid w:val="00333F00"/>
    <w:rsid w:val="003344E5"/>
    <w:rsid w:val="00334BF6"/>
    <w:rsid w:val="00334E45"/>
    <w:rsid w:val="003353AD"/>
    <w:rsid w:val="003356A5"/>
    <w:rsid w:val="00335A1C"/>
    <w:rsid w:val="00335B27"/>
    <w:rsid w:val="00336119"/>
    <w:rsid w:val="0033613D"/>
    <w:rsid w:val="00337039"/>
    <w:rsid w:val="00337ACB"/>
    <w:rsid w:val="00337C42"/>
    <w:rsid w:val="0034011B"/>
    <w:rsid w:val="00340362"/>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9E"/>
    <w:rsid w:val="00515BB3"/>
    <w:rsid w:val="00515DF2"/>
    <w:rsid w:val="00516933"/>
    <w:rsid w:val="00522DC6"/>
    <w:rsid w:val="00523090"/>
    <w:rsid w:val="005237D3"/>
    <w:rsid w:val="00523952"/>
    <w:rsid w:val="00523BF4"/>
    <w:rsid w:val="00524056"/>
    <w:rsid w:val="00524FF1"/>
    <w:rsid w:val="00525051"/>
    <w:rsid w:val="005252E9"/>
    <w:rsid w:val="0052688B"/>
    <w:rsid w:val="00527EFF"/>
    <w:rsid w:val="0053003B"/>
    <w:rsid w:val="005316D2"/>
    <w:rsid w:val="00531C10"/>
    <w:rsid w:val="00532652"/>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6A6"/>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AC3"/>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6B6F"/>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894"/>
    <w:rsid w:val="008B3C06"/>
    <w:rsid w:val="008B4922"/>
    <w:rsid w:val="008B511F"/>
    <w:rsid w:val="008B6407"/>
    <w:rsid w:val="008B68FB"/>
    <w:rsid w:val="008B6D0E"/>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26"/>
    <w:rsid w:val="00920642"/>
    <w:rsid w:val="00920ECD"/>
    <w:rsid w:val="009219AA"/>
    <w:rsid w:val="009220DF"/>
    <w:rsid w:val="009226D8"/>
    <w:rsid w:val="00923143"/>
    <w:rsid w:val="009234BB"/>
    <w:rsid w:val="00923AEA"/>
    <w:rsid w:val="00923BB9"/>
    <w:rsid w:val="009245A7"/>
    <w:rsid w:val="00924C14"/>
    <w:rsid w:val="00924E05"/>
    <w:rsid w:val="009255FA"/>
    <w:rsid w:val="00925706"/>
    <w:rsid w:val="00925D6D"/>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2A9"/>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79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3AB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86"/>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CA3"/>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74273-05BD-4332-A5CE-1FFB19D36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2020-05-08T09:45:00Z</dcterms:created>
  <dcterms:modified xsi:type="dcterms:W3CDTF">2020-05-15T15:17:00Z</dcterms:modified>
</cp:coreProperties>
</file>